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51" w:rsidRPr="00AD2BB6" w:rsidRDefault="00111DE9" w:rsidP="006D1535">
      <w:pPr>
        <w:spacing w:line="360" w:lineRule="auto"/>
        <w:jc w:val="center"/>
        <w:rPr>
          <w:rFonts w:ascii="標楷體" w:eastAsia="標楷體" w:hAnsi="標楷體" w:hint="default"/>
          <w:color w:val="auto"/>
          <w:sz w:val="28"/>
          <w:szCs w:val="28"/>
        </w:rPr>
      </w:pPr>
      <w:r w:rsidRPr="00AD2BB6">
        <w:rPr>
          <w:rFonts w:ascii="標楷體" w:eastAsia="標楷體" w:hAnsi="標楷體"/>
          <w:color w:val="auto"/>
          <w:sz w:val="28"/>
          <w:szCs w:val="28"/>
        </w:rPr>
        <w:t>財團法人台灣媒體觀察教育基金會</w:t>
      </w:r>
    </w:p>
    <w:p w:rsidR="00064293" w:rsidRPr="00AD2BB6" w:rsidRDefault="00064293" w:rsidP="006D1535">
      <w:pPr>
        <w:spacing w:line="360" w:lineRule="auto"/>
        <w:jc w:val="center"/>
        <w:rPr>
          <w:rFonts w:ascii="標楷體" w:eastAsia="標楷體" w:hAnsi="標楷體" w:cs="標楷體" w:hint="default"/>
          <w:b/>
          <w:color w:val="auto"/>
          <w:sz w:val="44"/>
          <w:szCs w:val="28"/>
        </w:rPr>
      </w:pPr>
      <w:r w:rsidRPr="00AD2BB6">
        <w:rPr>
          <w:rFonts w:ascii="標楷體" w:eastAsia="標楷體" w:hAnsi="標楷體"/>
          <w:b/>
          <w:color w:val="auto"/>
          <w:sz w:val="44"/>
          <w:szCs w:val="28"/>
        </w:rPr>
        <w:t>《</w:t>
      </w:r>
      <w:bookmarkStart w:id="0" w:name="_GoBack"/>
      <w:r w:rsidR="009D7174" w:rsidRPr="00AD2BB6">
        <w:rPr>
          <w:rFonts w:ascii="標楷體" w:eastAsia="標楷體" w:hAnsi="標楷體" w:hint="cs"/>
          <w:b/>
          <w:color w:val="auto"/>
          <w:sz w:val="44"/>
          <w:szCs w:val="28"/>
        </w:rPr>
        <w:t>辦理</w:t>
      </w:r>
      <w:r w:rsidR="00612371" w:rsidRPr="00AD2BB6">
        <w:rPr>
          <w:rFonts w:ascii="標楷體" w:eastAsia="標楷體" w:hAnsi="標楷體" w:hint="default"/>
          <w:b/>
          <w:color w:val="auto"/>
          <w:sz w:val="44"/>
          <w:szCs w:val="28"/>
        </w:rPr>
        <w:t>媒體素養講座計畫</w:t>
      </w:r>
      <w:bookmarkEnd w:id="0"/>
      <w:r w:rsidRPr="00AD2BB6">
        <w:rPr>
          <w:rFonts w:ascii="標楷體" w:eastAsia="標楷體" w:hAnsi="標楷體" w:hint="default"/>
          <w:b/>
          <w:color w:val="auto"/>
          <w:sz w:val="44"/>
          <w:szCs w:val="28"/>
        </w:rPr>
        <w:t>》</w:t>
      </w:r>
    </w:p>
    <w:p w:rsidR="00FF0451" w:rsidRPr="00AD2BB6" w:rsidRDefault="00111DE9" w:rsidP="006D1535">
      <w:pPr>
        <w:spacing w:line="360" w:lineRule="auto"/>
        <w:jc w:val="center"/>
        <w:rPr>
          <w:rFonts w:ascii="標楷體" w:eastAsia="標楷體" w:hAnsi="標楷體" w:cs="標楷體" w:hint="default"/>
          <w:color w:val="auto"/>
          <w:sz w:val="28"/>
          <w:szCs w:val="28"/>
        </w:rPr>
      </w:pPr>
      <w:r w:rsidRPr="00AD2BB6">
        <w:rPr>
          <w:rFonts w:ascii="標楷體" w:eastAsia="標楷體" w:hAnsi="標楷體"/>
          <w:color w:val="auto"/>
          <w:sz w:val="28"/>
          <w:szCs w:val="28"/>
        </w:rPr>
        <w:t>合作計畫暨申請辦法</w:t>
      </w:r>
    </w:p>
    <w:p w:rsidR="00FF0451" w:rsidRPr="00AD2BB6" w:rsidRDefault="00111DE9" w:rsidP="006D1535">
      <w:pPr>
        <w:spacing w:before="200" w:after="200" w:line="360" w:lineRule="auto"/>
        <w:jc w:val="both"/>
        <w:rPr>
          <w:rFonts w:ascii="標楷體" w:eastAsia="標楷體" w:hAnsi="標楷體" w:cs="標楷體" w:hint="default"/>
          <w:b/>
          <w:color w:val="auto"/>
          <w:sz w:val="28"/>
          <w:szCs w:val="28"/>
        </w:rPr>
      </w:pPr>
      <w:r w:rsidRPr="00AD2BB6">
        <w:rPr>
          <w:rFonts w:ascii="標楷體" w:eastAsia="標楷體" w:hAnsi="標楷體"/>
          <w:b/>
          <w:color w:val="auto"/>
          <w:sz w:val="28"/>
          <w:szCs w:val="28"/>
        </w:rPr>
        <w:t>壹、緣起</w:t>
      </w:r>
    </w:p>
    <w:p w:rsidR="00612371" w:rsidRPr="00AD2BB6" w:rsidRDefault="00AF11CD" w:rsidP="006D1535">
      <w:pPr>
        <w:pStyle w:val="a4"/>
        <w:spacing w:before="20" w:after="20" w:line="360" w:lineRule="auto"/>
        <w:ind w:firstLine="566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媒體素養包括</w:t>
      </w:r>
      <w:r w:rsidRPr="00AD2BB6">
        <w:rPr>
          <w:rFonts w:ascii="標楷體" w:eastAsia="標楷體" w:hAnsi="標楷體" w:hint="default"/>
          <w:color w:val="auto"/>
          <w:sz w:val="24"/>
          <w:szCs w:val="24"/>
        </w:rPr>
        <w:t>瞭解媒體訊息內容、思辨媒體再現、分析媒體組織、</w:t>
      </w:r>
      <w:proofErr w:type="gramStart"/>
      <w:r w:rsidRPr="00AD2BB6">
        <w:rPr>
          <w:rFonts w:ascii="標楷體" w:eastAsia="標楷體" w:hAnsi="標楷體" w:hint="default"/>
          <w:color w:val="auto"/>
          <w:sz w:val="24"/>
          <w:szCs w:val="24"/>
        </w:rPr>
        <w:t>反思閱聽</w:t>
      </w:r>
      <w:proofErr w:type="gramEnd"/>
      <w:r w:rsidRPr="00AD2BB6">
        <w:rPr>
          <w:rFonts w:ascii="標楷體" w:eastAsia="標楷體" w:hAnsi="標楷體" w:hint="default"/>
          <w:color w:val="auto"/>
          <w:sz w:val="24"/>
          <w:szCs w:val="24"/>
        </w:rPr>
        <w:t>人意義</w:t>
      </w:r>
      <w:r w:rsidRPr="00AD2BB6">
        <w:rPr>
          <w:rFonts w:ascii="標楷體" w:eastAsia="標楷體" w:hAnsi="標楷體"/>
          <w:color w:val="auto"/>
          <w:sz w:val="24"/>
          <w:szCs w:val="24"/>
        </w:rPr>
        <w:t>，</w:t>
      </w:r>
      <w:r w:rsidRPr="00AD2BB6">
        <w:rPr>
          <w:rFonts w:ascii="標楷體" w:eastAsia="標楷體" w:hAnsi="標楷體" w:hint="default"/>
          <w:color w:val="auto"/>
          <w:sz w:val="24"/>
          <w:szCs w:val="24"/>
        </w:rPr>
        <w:t>及影響與進用媒體</w:t>
      </w:r>
      <w:r w:rsidRPr="00AD2BB6">
        <w:rPr>
          <w:rFonts w:ascii="標楷體" w:eastAsia="標楷體" w:hAnsi="標楷體"/>
          <w:color w:val="auto"/>
          <w:sz w:val="24"/>
          <w:szCs w:val="24"/>
        </w:rPr>
        <w:t>等核心能力。在傳播媒體因追求</w:t>
      </w:r>
      <w:r w:rsidR="000F7565" w:rsidRPr="00AD2BB6">
        <w:rPr>
          <w:rFonts w:ascii="標楷體" w:eastAsia="標楷體" w:hAnsi="標楷體"/>
          <w:color w:val="auto"/>
          <w:sz w:val="24"/>
          <w:szCs w:val="24"/>
        </w:rPr>
        <w:t>商業利益</w:t>
      </w:r>
      <w:r w:rsidR="00A13A95" w:rsidRPr="00AD2BB6">
        <w:rPr>
          <w:rFonts w:ascii="標楷體" w:eastAsia="標楷體" w:hAnsi="標楷體"/>
          <w:color w:val="auto"/>
          <w:sz w:val="24"/>
          <w:szCs w:val="24"/>
        </w:rPr>
        <w:t>而帶來層出不窮的媒體亂</w:t>
      </w:r>
      <w:proofErr w:type="gramStart"/>
      <w:r w:rsidR="00A13A95" w:rsidRPr="00AD2BB6">
        <w:rPr>
          <w:rFonts w:ascii="標楷體" w:eastAsia="標楷體" w:hAnsi="標楷體"/>
          <w:color w:val="auto"/>
          <w:sz w:val="24"/>
          <w:szCs w:val="24"/>
        </w:rPr>
        <w:t>象</w:t>
      </w:r>
      <w:proofErr w:type="gramEnd"/>
      <w:r w:rsidR="00A13A95" w:rsidRPr="00AD2BB6">
        <w:rPr>
          <w:rFonts w:ascii="標楷體" w:eastAsia="標楷體" w:hAnsi="標楷體"/>
          <w:color w:val="auto"/>
          <w:sz w:val="24"/>
          <w:szCs w:val="24"/>
        </w:rPr>
        <w:t>的當今，</w:t>
      </w:r>
      <w:r w:rsidR="00C755D0" w:rsidRPr="00AD2BB6">
        <w:rPr>
          <w:rFonts w:ascii="標楷體" w:eastAsia="標楷體" w:hAnsi="標楷體"/>
          <w:color w:val="auto"/>
          <w:sz w:val="24"/>
          <w:szCs w:val="24"/>
        </w:rPr>
        <w:t>擁有</w:t>
      </w:r>
      <w:r w:rsidR="00A13A95" w:rsidRPr="00AD2BB6">
        <w:rPr>
          <w:rFonts w:ascii="標楷體" w:eastAsia="標楷體" w:hAnsi="標楷體"/>
          <w:color w:val="auto"/>
          <w:sz w:val="24"/>
          <w:szCs w:val="24"/>
        </w:rPr>
        <w:t>媒體素養</w:t>
      </w:r>
      <w:r w:rsidR="00C755D0" w:rsidRPr="00AD2BB6">
        <w:rPr>
          <w:rFonts w:ascii="標楷體" w:eastAsia="標楷體" w:hAnsi="標楷體"/>
          <w:color w:val="auto"/>
          <w:sz w:val="24"/>
          <w:szCs w:val="24"/>
        </w:rPr>
        <w:t>及</w:t>
      </w:r>
      <w:r w:rsidR="00A13A95" w:rsidRPr="00AD2BB6">
        <w:rPr>
          <w:rFonts w:ascii="標楷體" w:eastAsia="標楷體" w:hAnsi="標楷體"/>
          <w:color w:val="auto"/>
          <w:sz w:val="24"/>
          <w:szCs w:val="24"/>
        </w:rPr>
        <w:t>獨立思考的能力，方能辨識</w:t>
      </w:r>
      <w:r w:rsidR="00C755D0" w:rsidRPr="00AD2BB6">
        <w:rPr>
          <w:rFonts w:ascii="標楷體" w:eastAsia="標楷體" w:hAnsi="標楷體"/>
          <w:color w:val="auto"/>
          <w:sz w:val="24"/>
          <w:szCs w:val="24"/>
        </w:rPr>
        <w:t>媒體</w:t>
      </w:r>
      <w:r w:rsidR="00A13A95" w:rsidRPr="00AD2BB6">
        <w:rPr>
          <w:rFonts w:ascii="標楷體" w:eastAsia="標楷體" w:hAnsi="標楷體"/>
          <w:color w:val="auto"/>
          <w:sz w:val="24"/>
          <w:szCs w:val="24"/>
        </w:rPr>
        <w:t>資訊，成為</w:t>
      </w:r>
      <w:r w:rsidR="00C755D0" w:rsidRPr="00AD2BB6">
        <w:rPr>
          <w:rFonts w:ascii="標楷體" w:eastAsia="標楷體" w:hAnsi="標楷體"/>
          <w:color w:val="auto"/>
          <w:sz w:val="24"/>
          <w:szCs w:val="24"/>
        </w:rPr>
        <w:t>耳聰目明的閱聽人，並進一步近用媒體。</w:t>
      </w:r>
    </w:p>
    <w:p w:rsidR="00FF0451" w:rsidRPr="00AD2BB6" w:rsidRDefault="00612371" w:rsidP="006D1535">
      <w:pPr>
        <w:pStyle w:val="a4"/>
        <w:spacing w:before="20" w:after="20" w:line="360" w:lineRule="auto"/>
        <w:ind w:firstLine="566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另一方面，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資訊科技與媒體的發展在近幾年快速改變，新科技帶來新的生活體驗與機會，也產生許多</w:t>
      </w:r>
      <w:r w:rsidRPr="00AD2BB6">
        <w:rPr>
          <w:rFonts w:ascii="標楷體" w:eastAsia="標楷體" w:hAnsi="標楷體"/>
          <w:color w:val="auto"/>
          <w:sz w:val="24"/>
          <w:szCs w:val="24"/>
        </w:rPr>
        <w:t>新問題。人們不再只是訊息的接收者，也是創造者，</w:t>
      </w:r>
      <w:r w:rsidR="00C755D0" w:rsidRPr="00AD2BB6">
        <w:rPr>
          <w:rFonts w:ascii="標楷體" w:eastAsia="標楷體" w:hAnsi="標楷體"/>
          <w:color w:val="auto"/>
          <w:sz w:val="24"/>
          <w:szCs w:val="24"/>
        </w:rPr>
        <w:t>在</w:t>
      </w:r>
      <w:r w:rsidRPr="00AD2BB6">
        <w:rPr>
          <w:rFonts w:ascii="標楷體" w:eastAsia="標楷體" w:hAnsi="標楷體"/>
          <w:color w:val="auto"/>
          <w:sz w:val="24"/>
          <w:szCs w:val="24"/>
        </w:rPr>
        <w:t>人們</w:t>
      </w:r>
      <w:r w:rsidR="00C85FD9" w:rsidRPr="00AD2BB6">
        <w:rPr>
          <w:rFonts w:ascii="標楷體" w:eastAsia="標楷體" w:hAnsi="標楷體"/>
          <w:color w:val="auto"/>
          <w:sz w:val="24"/>
          <w:szCs w:val="24"/>
        </w:rPr>
        <w:t>能輕易創造資訊、使用媒體</w:t>
      </w:r>
      <w:r w:rsidR="00C755D0" w:rsidRPr="00AD2BB6">
        <w:rPr>
          <w:rFonts w:ascii="標楷體" w:eastAsia="標楷體" w:hAnsi="標楷體"/>
          <w:color w:val="auto"/>
          <w:sz w:val="24"/>
          <w:szCs w:val="24"/>
        </w:rPr>
        <w:t>的現況下</w:t>
      </w:r>
      <w:r w:rsidR="00C85FD9" w:rsidRPr="00AD2BB6">
        <w:rPr>
          <w:rFonts w:ascii="標楷體" w:eastAsia="標楷體" w:hAnsi="標楷體"/>
          <w:color w:val="auto"/>
          <w:sz w:val="24"/>
          <w:szCs w:val="24"/>
        </w:rPr>
        <w:t>，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善用媒體創造資訊和反思的素養</w:t>
      </w:r>
      <w:r w:rsidR="00C755D0" w:rsidRPr="00AD2BB6">
        <w:rPr>
          <w:rFonts w:ascii="標楷體" w:eastAsia="標楷體" w:hAnsi="標楷體"/>
          <w:color w:val="auto"/>
          <w:sz w:val="24"/>
          <w:szCs w:val="24"/>
        </w:rPr>
        <w:t>也不可或缺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。</w:t>
      </w:r>
    </w:p>
    <w:p w:rsidR="00FF0451" w:rsidRPr="00AD2BB6" w:rsidRDefault="00111DE9" w:rsidP="006D1535">
      <w:pPr>
        <w:pStyle w:val="a4"/>
        <w:spacing w:before="20" w:after="20" w:line="360" w:lineRule="auto"/>
        <w:ind w:firstLine="566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為此，台灣媒體觀察教育基金會</w:t>
      </w:r>
      <w:proofErr w:type="gramStart"/>
      <w:r w:rsidRPr="00AD2BB6">
        <w:rPr>
          <w:rFonts w:ascii="標楷體" w:eastAsia="標楷體" w:hAnsi="標楷體"/>
          <w:color w:val="auto"/>
          <w:sz w:val="24"/>
          <w:szCs w:val="24"/>
        </w:rPr>
        <w:t>（</w:t>
      </w:r>
      <w:proofErr w:type="gramEnd"/>
      <w:r w:rsidRPr="00AD2BB6">
        <w:rPr>
          <w:rFonts w:ascii="標楷體" w:eastAsia="標楷體" w:hAnsi="標楷體"/>
          <w:color w:val="auto"/>
          <w:sz w:val="24"/>
          <w:szCs w:val="24"/>
        </w:rPr>
        <w:t>以下簡稱：本會</w:t>
      </w:r>
      <w:proofErr w:type="gramStart"/>
      <w:r w:rsidRPr="00AD2BB6">
        <w:rPr>
          <w:rFonts w:ascii="標楷體" w:eastAsia="標楷體" w:hAnsi="標楷體"/>
          <w:color w:val="auto"/>
          <w:sz w:val="24"/>
          <w:szCs w:val="24"/>
        </w:rPr>
        <w:t>）</w:t>
      </w:r>
      <w:proofErr w:type="gramEnd"/>
      <w:r w:rsidRPr="00AD2BB6">
        <w:rPr>
          <w:rFonts w:ascii="標楷體" w:eastAsia="標楷體" w:hAnsi="標楷體"/>
          <w:color w:val="auto"/>
          <w:sz w:val="24"/>
          <w:szCs w:val="24"/>
        </w:rPr>
        <w:t>辦理本計劃，</w:t>
      </w:r>
      <w:r w:rsidR="00721693" w:rsidRPr="00AD2BB6">
        <w:rPr>
          <w:rFonts w:ascii="標楷體" w:eastAsia="標楷體" w:hAnsi="標楷體"/>
          <w:color w:val="auto"/>
          <w:sz w:val="24"/>
          <w:szCs w:val="24"/>
        </w:rPr>
        <w:t>期</w:t>
      </w:r>
      <w:r w:rsidRPr="00AD2BB6">
        <w:rPr>
          <w:rFonts w:ascii="標楷體" w:eastAsia="標楷體" w:hAnsi="標楷體"/>
          <w:color w:val="auto"/>
          <w:sz w:val="24"/>
          <w:szCs w:val="24"/>
        </w:rPr>
        <w:t>透過合作辦理</w:t>
      </w:r>
      <w:r w:rsidR="00C755D0" w:rsidRPr="00AD2BB6">
        <w:rPr>
          <w:rFonts w:ascii="標楷體" w:eastAsia="標楷體" w:hAnsi="標楷體"/>
          <w:color w:val="auto"/>
          <w:sz w:val="24"/>
          <w:szCs w:val="24"/>
        </w:rPr>
        <w:t>講座</w:t>
      </w:r>
      <w:r w:rsidRPr="00AD2BB6">
        <w:rPr>
          <w:rFonts w:ascii="標楷體" w:eastAsia="標楷體" w:hAnsi="標楷體"/>
          <w:color w:val="auto"/>
          <w:sz w:val="24"/>
          <w:szCs w:val="24"/>
        </w:rPr>
        <w:t>，因應各</w:t>
      </w:r>
      <w:r w:rsidR="00C755D0" w:rsidRPr="00AD2BB6">
        <w:rPr>
          <w:rFonts w:ascii="標楷體" w:eastAsia="標楷體" w:hAnsi="標楷體"/>
          <w:color w:val="auto"/>
          <w:sz w:val="24"/>
          <w:szCs w:val="24"/>
        </w:rPr>
        <w:t>地需求，規劃資訊、網路及媒體素養專業講師及課程，培養大眾媒體素養能力，面對快速變遷的數位時代。</w:t>
      </w:r>
    </w:p>
    <w:p w:rsidR="00FF0451" w:rsidRPr="00AD2BB6" w:rsidRDefault="00111DE9" w:rsidP="006D1535">
      <w:pPr>
        <w:pStyle w:val="a4"/>
        <w:spacing w:before="20" w:after="20" w:line="360" w:lineRule="auto"/>
        <w:ind w:firstLine="566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過去本會致力於推廣媒體素養教育，和政府單位、教育單位、家長、媒體產業界皆有交流合作，我們期許能結合各單位的努力，賦予民眾能辨別媒體內容、思辨媒體再現、</w:t>
      </w:r>
      <w:proofErr w:type="gramStart"/>
      <w:r w:rsidRPr="00AD2BB6">
        <w:rPr>
          <w:rFonts w:ascii="標楷體" w:eastAsia="標楷體" w:hAnsi="標楷體"/>
          <w:color w:val="auto"/>
          <w:sz w:val="24"/>
          <w:szCs w:val="24"/>
        </w:rPr>
        <w:t>反思閱聽</w:t>
      </w:r>
      <w:proofErr w:type="gramEnd"/>
      <w:r w:rsidRPr="00AD2BB6">
        <w:rPr>
          <w:rFonts w:ascii="標楷體" w:eastAsia="標楷體" w:hAnsi="標楷體"/>
          <w:color w:val="auto"/>
          <w:sz w:val="24"/>
          <w:szCs w:val="24"/>
        </w:rPr>
        <w:t>人意義之能力，且能進一步針對不良訊息進行過濾和監督，提升全面的媒體和資訊與網路素養。</w:t>
      </w:r>
    </w:p>
    <w:p w:rsidR="00FF0451" w:rsidRPr="00AD2BB6" w:rsidRDefault="00111DE9" w:rsidP="006D1535">
      <w:pPr>
        <w:spacing w:before="200" w:after="200" w:line="360" w:lineRule="auto"/>
        <w:jc w:val="both"/>
        <w:rPr>
          <w:rFonts w:ascii="標楷體" w:eastAsia="標楷體" w:hAnsi="標楷體" w:cs="標楷體" w:hint="default"/>
          <w:b/>
          <w:color w:val="auto"/>
          <w:sz w:val="28"/>
          <w:szCs w:val="28"/>
        </w:rPr>
      </w:pPr>
      <w:r w:rsidRPr="00AD2BB6">
        <w:rPr>
          <w:rFonts w:ascii="標楷體" w:eastAsia="標楷體" w:hAnsi="標楷體"/>
          <w:b/>
          <w:color w:val="auto"/>
          <w:sz w:val="28"/>
          <w:szCs w:val="28"/>
        </w:rPr>
        <w:t>貳、目標</w:t>
      </w:r>
    </w:p>
    <w:p w:rsidR="00FF0451" w:rsidRPr="00AD2BB6" w:rsidRDefault="00111DE9" w:rsidP="00CB403F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 w:line="360" w:lineRule="auto"/>
        <w:ind w:firstLine="567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為因應十二年國民基</w:t>
      </w:r>
      <w:r w:rsidR="00CB403F" w:rsidRPr="00AD2BB6">
        <w:rPr>
          <w:rFonts w:ascii="標楷體" w:eastAsia="標楷體" w:hAnsi="標楷體"/>
          <w:color w:val="auto"/>
          <w:sz w:val="24"/>
          <w:szCs w:val="24"/>
        </w:rPr>
        <w:t>本教育總綱所提，九大核心素養中「資訊科技與媒體素養」，本計劃期</w:t>
      </w:r>
      <w:r w:rsidRPr="00AD2BB6">
        <w:rPr>
          <w:rFonts w:ascii="標楷體" w:eastAsia="標楷體" w:hAnsi="標楷體"/>
          <w:color w:val="auto"/>
          <w:sz w:val="24"/>
          <w:szCs w:val="24"/>
        </w:rPr>
        <w:t>透過辦理</w:t>
      </w:r>
      <w:r w:rsidR="00721693" w:rsidRPr="00AD2BB6">
        <w:rPr>
          <w:rFonts w:ascii="標楷體" w:eastAsia="標楷體" w:hAnsi="標楷體"/>
          <w:color w:val="auto"/>
          <w:sz w:val="24"/>
          <w:szCs w:val="24"/>
        </w:rPr>
        <w:t>主題講座</w:t>
      </w:r>
      <w:r w:rsidRPr="00AD2BB6">
        <w:rPr>
          <w:rFonts w:ascii="標楷體" w:eastAsia="標楷體" w:hAnsi="標楷體"/>
          <w:color w:val="auto"/>
          <w:sz w:val="24"/>
          <w:szCs w:val="24"/>
        </w:rPr>
        <w:t>，</w:t>
      </w:r>
      <w:r w:rsidR="00721693" w:rsidRPr="00AD2BB6">
        <w:rPr>
          <w:rFonts w:ascii="標楷體" w:eastAsia="標楷體" w:hAnsi="標楷體"/>
          <w:color w:val="auto"/>
          <w:sz w:val="24"/>
          <w:szCs w:val="24"/>
        </w:rPr>
        <w:t>解析媒體亂</w:t>
      </w:r>
      <w:proofErr w:type="gramStart"/>
      <w:r w:rsidR="00721693" w:rsidRPr="00AD2BB6">
        <w:rPr>
          <w:rFonts w:ascii="標楷體" w:eastAsia="標楷體" w:hAnsi="標楷體"/>
          <w:color w:val="auto"/>
          <w:sz w:val="24"/>
          <w:szCs w:val="24"/>
        </w:rPr>
        <w:t>象</w:t>
      </w:r>
      <w:proofErr w:type="gramEnd"/>
      <w:r w:rsidR="00721693" w:rsidRPr="00AD2BB6">
        <w:rPr>
          <w:rFonts w:ascii="標楷體" w:eastAsia="標楷體" w:hAnsi="標楷體"/>
          <w:color w:val="auto"/>
          <w:sz w:val="24"/>
          <w:szCs w:val="24"/>
        </w:rPr>
        <w:t>，讓大眾</w:t>
      </w:r>
      <w:r w:rsidRPr="00AD2BB6">
        <w:rPr>
          <w:rFonts w:ascii="標楷體" w:eastAsia="標楷體" w:hAnsi="標楷體"/>
          <w:color w:val="auto"/>
          <w:sz w:val="24"/>
          <w:szCs w:val="24"/>
        </w:rPr>
        <w:t>了解媒體</w:t>
      </w:r>
      <w:r w:rsidR="00721693" w:rsidRPr="00AD2BB6">
        <w:rPr>
          <w:rFonts w:ascii="標楷體" w:eastAsia="標楷體" w:hAnsi="標楷體"/>
          <w:color w:val="auto"/>
          <w:sz w:val="24"/>
          <w:szCs w:val="24"/>
        </w:rPr>
        <w:t>之運作，並培養媒體素養之能力，</w:t>
      </w:r>
      <w:r w:rsidRPr="00AD2BB6">
        <w:rPr>
          <w:rFonts w:ascii="標楷體" w:eastAsia="標楷體" w:hAnsi="標楷體"/>
          <w:color w:val="auto"/>
          <w:sz w:val="24"/>
          <w:szCs w:val="24"/>
        </w:rPr>
        <w:t>增進獨立思考，並於生活中實踐。</w:t>
      </w:r>
    </w:p>
    <w:p w:rsidR="00FF0451" w:rsidRPr="00AD2BB6" w:rsidRDefault="00111DE9" w:rsidP="006D1535">
      <w:pPr>
        <w:spacing w:before="200" w:after="200" w:line="360" w:lineRule="auto"/>
        <w:jc w:val="both"/>
        <w:rPr>
          <w:rFonts w:ascii="標楷體" w:eastAsia="標楷體" w:hAnsi="標楷體" w:cs="標楷體" w:hint="default"/>
          <w:b/>
          <w:color w:val="auto"/>
          <w:sz w:val="28"/>
          <w:szCs w:val="28"/>
        </w:rPr>
      </w:pPr>
      <w:r w:rsidRPr="00AD2BB6">
        <w:rPr>
          <w:rFonts w:ascii="標楷體" w:eastAsia="標楷體" w:hAnsi="標楷體"/>
          <w:b/>
          <w:color w:val="auto"/>
          <w:sz w:val="28"/>
          <w:szCs w:val="28"/>
        </w:rPr>
        <w:t>參、辦理方法</w:t>
      </w:r>
    </w:p>
    <w:p w:rsidR="00FF0451" w:rsidRPr="00AD2BB6" w:rsidRDefault="00721693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一、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日期：規劃於</w:t>
      </w:r>
      <w:proofErr w:type="gramStart"/>
      <w:r w:rsidR="00111DE9" w:rsidRPr="00AD2BB6">
        <w:rPr>
          <w:rFonts w:ascii="標楷體" w:eastAsia="標楷體" w:hAnsi="標楷體"/>
          <w:color w:val="auto"/>
          <w:sz w:val="24"/>
          <w:szCs w:val="24"/>
        </w:rPr>
        <w:t>週</w:t>
      </w:r>
      <w:proofErr w:type="gramEnd"/>
      <w:r w:rsidR="00111DE9" w:rsidRPr="00AD2BB6">
        <w:rPr>
          <w:rFonts w:ascii="標楷體" w:eastAsia="標楷體" w:hAnsi="標楷體"/>
          <w:color w:val="auto"/>
          <w:sz w:val="24"/>
          <w:szCs w:val="24"/>
        </w:rPr>
        <w:t>間</w:t>
      </w:r>
      <w:r w:rsidRPr="00AD2BB6">
        <w:rPr>
          <w:rFonts w:ascii="標楷體" w:eastAsia="標楷體" w:hAnsi="標楷體"/>
          <w:color w:val="auto"/>
          <w:sz w:val="24"/>
          <w:szCs w:val="24"/>
        </w:rPr>
        <w:t>晚上，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或週六、日</w:t>
      </w:r>
      <w:r w:rsidRPr="00AD2BB6">
        <w:rPr>
          <w:rFonts w:ascii="標楷體" w:eastAsia="標楷體" w:hAnsi="標楷體"/>
          <w:color w:val="auto"/>
          <w:sz w:val="24"/>
          <w:szCs w:val="24"/>
        </w:rPr>
        <w:t>上下午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舉辦皆可。</w:t>
      </w:r>
    </w:p>
    <w:p w:rsidR="00FF0451" w:rsidRPr="00AD2BB6" w:rsidRDefault="00111DE9" w:rsidP="006D1535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lastRenderedPageBreak/>
        <w:t>二、活動說明：每場次原則上以</w:t>
      </w:r>
      <w:r w:rsidR="00721693" w:rsidRPr="00AD2BB6">
        <w:rPr>
          <w:rFonts w:ascii="標楷體" w:eastAsia="標楷體" w:hAnsi="標楷體"/>
          <w:color w:val="auto"/>
          <w:sz w:val="24"/>
          <w:szCs w:val="24"/>
        </w:rPr>
        <w:t>3小時</w:t>
      </w:r>
      <w:r w:rsidRPr="00AD2BB6">
        <w:rPr>
          <w:rFonts w:ascii="標楷體" w:eastAsia="標楷體" w:hAnsi="標楷體"/>
          <w:color w:val="auto"/>
          <w:sz w:val="24"/>
          <w:szCs w:val="24"/>
        </w:rPr>
        <w:t>為</w:t>
      </w:r>
      <w:r w:rsidR="009D7174" w:rsidRPr="00AD2BB6">
        <w:rPr>
          <w:rFonts w:ascii="標楷體" w:eastAsia="標楷體" w:hAnsi="標楷體"/>
          <w:color w:val="auto"/>
          <w:sz w:val="24"/>
          <w:szCs w:val="24"/>
        </w:rPr>
        <w:t>一場次</w:t>
      </w:r>
      <w:r w:rsidRPr="00AD2BB6">
        <w:rPr>
          <w:rFonts w:ascii="標楷體" w:eastAsia="標楷體" w:hAnsi="標楷體"/>
          <w:color w:val="auto"/>
          <w:sz w:val="24"/>
          <w:szCs w:val="24"/>
        </w:rPr>
        <w:t>單位（視場次情況調整，最多可舉辦</w:t>
      </w:r>
      <w:proofErr w:type="gramStart"/>
      <w:r w:rsidR="00721693" w:rsidRPr="00AD2BB6">
        <w:rPr>
          <w:rFonts w:ascii="標楷體" w:eastAsia="標楷體" w:hAnsi="標楷體"/>
          <w:color w:val="auto"/>
          <w:sz w:val="24"/>
          <w:szCs w:val="24"/>
        </w:rPr>
        <w:t>一</w:t>
      </w:r>
      <w:proofErr w:type="gramEnd"/>
      <w:r w:rsidRPr="00AD2BB6">
        <w:rPr>
          <w:rFonts w:ascii="標楷體" w:eastAsia="標楷體" w:hAnsi="標楷體"/>
          <w:color w:val="auto"/>
          <w:sz w:val="24"/>
          <w:szCs w:val="24"/>
        </w:rPr>
        <w:t>日</w:t>
      </w:r>
      <w:r w:rsidR="00721693" w:rsidRPr="00AD2BB6">
        <w:rPr>
          <w:rFonts w:ascii="標楷體" w:eastAsia="標楷體" w:hAnsi="標楷體"/>
          <w:color w:val="auto"/>
          <w:sz w:val="24"/>
          <w:szCs w:val="24"/>
        </w:rPr>
        <w:t>工作坊</w:t>
      </w:r>
      <w:r w:rsidRPr="00AD2BB6">
        <w:rPr>
          <w:rFonts w:ascii="標楷體" w:eastAsia="標楷體" w:hAnsi="標楷體"/>
          <w:color w:val="auto"/>
          <w:sz w:val="24"/>
          <w:szCs w:val="24"/>
        </w:rPr>
        <w:t>）。</w:t>
      </w:r>
    </w:p>
    <w:p w:rsidR="00BE55D2" w:rsidRPr="00AD2BB6" w:rsidRDefault="00BE55D2" w:rsidP="006D1535">
      <w:pPr>
        <w:spacing w:line="360" w:lineRule="auto"/>
        <w:ind w:left="480" w:hangingChars="200" w:hanging="480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</w:p>
    <w:p w:rsidR="00FF0451" w:rsidRPr="00AD2BB6" w:rsidRDefault="00FD2D2F" w:rsidP="006D1535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三、參加對象：除有特別規劃</w:t>
      </w:r>
      <w:r w:rsidR="009077C3" w:rsidRPr="00AD2BB6">
        <w:rPr>
          <w:rFonts w:ascii="標楷體" w:eastAsia="標楷體" w:hAnsi="標楷體"/>
          <w:color w:val="auto"/>
          <w:sz w:val="24"/>
          <w:szCs w:val="24"/>
        </w:rPr>
        <w:t>之外</w:t>
      </w:r>
      <w:r w:rsidRPr="00AD2BB6">
        <w:rPr>
          <w:rFonts w:ascii="標楷體" w:eastAsia="標楷體" w:hAnsi="標楷體"/>
          <w:color w:val="auto"/>
          <w:sz w:val="24"/>
          <w:szCs w:val="24"/>
        </w:rPr>
        <w:t>（如教師研習、親子講座等），開放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申請單位所在縣市</w:t>
      </w:r>
      <w:r w:rsidRPr="00AD2BB6">
        <w:rPr>
          <w:rFonts w:ascii="標楷體" w:eastAsia="標楷體" w:hAnsi="標楷體"/>
          <w:color w:val="auto"/>
          <w:sz w:val="24"/>
          <w:szCs w:val="24"/>
        </w:rPr>
        <w:t>之一般社會大眾自由報名參加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（</w:t>
      </w:r>
      <w:r w:rsidR="003F6A3F" w:rsidRPr="00AD2BB6">
        <w:rPr>
          <w:rFonts w:ascii="標楷體" w:eastAsia="標楷體" w:hAnsi="標楷體"/>
          <w:color w:val="auto"/>
          <w:sz w:val="24"/>
          <w:szCs w:val="24"/>
        </w:rPr>
        <w:t>4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0人以上，70人以下）。</w:t>
      </w:r>
    </w:p>
    <w:p w:rsidR="00BE55D2" w:rsidRPr="00AD2BB6" w:rsidRDefault="00BE55D2" w:rsidP="006D1535">
      <w:pPr>
        <w:spacing w:line="360" w:lineRule="auto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</w:p>
    <w:p w:rsidR="00FF0451" w:rsidRPr="00AD2BB6" w:rsidRDefault="00111DE9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四、合作分工</w:t>
      </w:r>
      <w:r w:rsidR="00E22BF4" w:rsidRPr="00AD2BB6">
        <w:rPr>
          <w:rFonts w:ascii="標楷體" w:eastAsia="標楷體" w:hAnsi="標楷體"/>
          <w:color w:val="auto"/>
          <w:sz w:val="24"/>
          <w:szCs w:val="24"/>
        </w:rPr>
        <w:t>與經費</w:t>
      </w:r>
      <w:r w:rsidRPr="00AD2BB6">
        <w:rPr>
          <w:rFonts w:ascii="標楷體" w:eastAsia="標楷體" w:hAnsi="標楷體"/>
          <w:color w:val="auto"/>
          <w:sz w:val="24"/>
          <w:szCs w:val="24"/>
        </w:rPr>
        <w:t>：</w:t>
      </w:r>
    </w:p>
    <w:p w:rsidR="00FD2D2F" w:rsidRPr="00AD2BB6" w:rsidRDefault="00111DE9" w:rsidP="006D1535">
      <w:pPr>
        <w:spacing w:before="20" w:after="20"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（一）申請單位：</w:t>
      </w:r>
    </w:p>
    <w:p w:rsidR="00FF0451" w:rsidRPr="00AD2BB6" w:rsidRDefault="00FD2D2F" w:rsidP="006D1535">
      <w:pPr>
        <w:numPr>
          <w:ilvl w:val="1"/>
          <w:numId w:val="1"/>
        </w:numPr>
        <w:tabs>
          <w:tab w:val="clear" w:pos="1647"/>
          <w:tab w:val="num" w:pos="567"/>
        </w:tabs>
        <w:spacing w:before="20" w:after="20" w:line="360" w:lineRule="auto"/>
        <w:ind w:left="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如為教師研習，需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於研習後核發時數。</w:t>
      </w:r>
    </w:p>
    <w:p w:rsidR="00FF0451" w:rsidRPr="00AD2BB6" w:rsidRDefault="00F9656B" w:rsidP="006D1535">
      <w:pPr>
        <w:numPr>
          <w:ilvl w:val="1"/>
          <w:numId w:val="2"/>
        </w:numPr>
        <w:spacing w:before="20" w:after="20" w:line="360" w:lineRule="auto"/>
        <w:ind w:leftChars="94" w:left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宣傳活動</w:t>
      </w:r>
      <w:r w:rsidR="009077C3" w:rsidRPr="00AD2BB6">
        <w:rPr>
          <w:rFonts w:ascii="標楷體" w:eastAsia="標楷體" w:hAnsi="標楷體"/>
          <w:color w:val="auto"/>
          <w:sz w:val="24"/>
          <w:szCs w:val="24"/>
        </w:rPr>
        <w:t>、</w:t>
      </w:r>
      <w:r w:rsidRPr="00AD2BB6">
        <w:rPr>
          <w:rFonts w:ascii="標楷體" w:eastAsia="標楷體" w:hAnsi="標楷體"/>
          <w:color w:val="auto"/>
          <w:sz w:val="24"/>
          <w:szCs w:val="24"/>
        </w:rPr>
        <w:t>召募參加者，</w:t>
      </w:r>
      <w:r w:rsidR="009077C3" w:rsidRPr="00AD2BB6">
        <w:rPr>
          <w:rFonts w:ascii="標楷體" w:eastAsia="標楷體" w:hAnsi="標楷體"/>
          <w:color w:val="auto"/>
          <w:sz w:val="24"/>
          <w:szCs w:val="24"/>
        </w:rPr>
        <w:t>並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提供研習場地。</w:t>
      </w:r>
    </w:p>
    <w:p w:rsidR="001034A2" w:rsidRPr="00AD2BB6" w:rsidRDefault="001034A2" w:rsidP="006D1535">
      <w:pPr>
        <w:numPr>
          <w:ilvl w:val="1"/>
          <w:numId w:val="2"/>
        </w:numPr>
        <w:spacing w:before="20" w:after="20" w:line="360" w:lineRule="auto"/>
        <w:ind w:leftChars="94" w:left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負擔講師鐘點費、講師交通費、餐費、講義印製、雜支…</w:t>
      </w:r>
      <w:proofErr w:type="gramStart"/>
      <w:r w:rsidRPr="00AD2BB6">
        <w:rPr>
          <w:rFonts w:ascii="標楷體" w:eastAsia="標楷體" w:hAnsi="標楷體"/>
          <w:color w:val="auto"/>
          <w:sz w:val="24"/>
          <w:szCs w:val="24"/>
        </w:rPr>
        <w:t>…</w:t>
      </w:r>
      <w:proofErr w:type="gramEnd"/>
      <w:r w:rsidRPr="00AD2BB6">
        <w:rPr>
          <w:rFonts w:ascii="標楷體" w:eastAsia="標楷體" w:hAnsi="標楷體"/>
          <w:color w:val="auto"/>
          <w:sz w:val="24"/>
          <w:szCs w:val="24"/>
        </w:rPr>
        <w:t>等費用。</w:t>
      </w:r>
    </w:p>
    <w:p w:rsidR="00FF0451" w:rsidRPr="00AD2BB6" w:rsidRDefault="00111DE9" w:rsidP="006D1535">
      <w:pPr>
        <w:spacing w:before="20" w:after="20"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（二）本會：</w:t>
      </w:r>
    </w:p>
    <w:p w:rsidR="00FF0451" w:rsidRPr="00AD2BB6" w:rsidRDefault="00111DE9" w:rsidP="006D1535">
      <w:pPr>
        <w:numPr>
          <w:ilvl w:val="1"/>
          <w:numId w:val="3"/>
        </w:numPr>
        <w:tabs>
          <w:tab w:val="clear" w:pos="1647"/>
          <w:tab w:val="num" w:pos="567"/>
        </w:tabs>
        <w:spacing w:before="20" w:after="20" w:line="360" w:lineRule="auto"/>
        <w:ind w:left="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課程</w:t>
      </w:r>
      <w:r w:rsidR="001034A2" w:rsidRPr="00AD2BB6">
        <w:rPr>
          <w:rFonts w:ascii="標楷體" w:eastAsia="標楷體" w:hAnsi="標楷體"/>
          <w:color w:val="auto"/>
          <w:sz w:val="24"/>
          <w:szCs w:val="24"/>
        </w:rPr>
        <w:t>設計、安排</w:t>
      </w:r>
      <w:r w:rsidRPr="00AD2BB6">
        <w:rPr>
          <w:rFonts w:ascii="標楷體" w:eastAsia="標楷體" w:hAnsi="標楷體"/>
          <w:color w:val="auto"/>
          <w:sz w:val="24"/>
          <w:szCs w:val="24"/>
        </w:rPr>
        <w:t>講師、提供教材。</w:t>
      </w:r>
    </w:p>
    <w:p w:rsidR="00FF0451" w:rsidRPr="00AD2BB6" w:rsidRDefault="00111DE9" w:rsidP="006D1535">
      <w:pPr>
        <w:numPr>
          <w:ilvl w:val="1"/>
          <w:numId w:val="1"/>
        </w:numPr>
        <w:tabs>
          <w:tab w:val="clear" w:pos="1647"/>
          <w:tab w:val="num" w:pos="567"/>
        </w:tabs>
        <w:spacing w:before="20" w:after="20" w:line="360" w:lineRule="auto"/>
        <w:ind w:left="0"/>
        <w:jc w:val="both"/>
        <w:rPr>
          <w:rFonts w:ascii="標楷體" w:eastAsia="標楷體" w:hAnsi="標楷體" w:cs="標楷體" w:hint="default"/>
          <w:color w:val="auto"/>
          <w:sz w:val="28"/>
          <w:szCs w:val="28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依各申請單位需求，本會可派員協助研習活動進行。</w:t>
      </w:r>
    </w:p>
    <w:p w:rsidR="00F9656B" w:rsidRPr="00AD2BB6" w:rsidRDefault="00F9656B" w:rsidP="006D1535">
      <w:pPr>
        <w:numPr>
          <w:ilvl w:val="1"/>
          <w:numId w:val="1"/>
        </w:numPr>
        <w:tabs>
          <w:tab w:val="clear" w:pos="1647"/>
          <w:tab w:val="num" w:pos="567"/>
        </w:tabs>
        <w:spacing w:before="20" w:after="20" w:line="360" w:lineRule="auto"/>
        <w:ind w:left="0"/>
        <w:jc w:val="both"/>
        <w:rPr>
          <w:rFonts w:ascii="標楷體" w:eastAsia="標楷體" w:hAnsi="標楷體" w:cs="標楷體" w:hint="default"/>
          <w:color w:val="auto"/>
          <w:sz w:val="28"/>
          <w:szCs w:val="28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宣傳活動</w:t>
      </w:r>
      <w:r w:rsidR="009077C3" w:rsidRPr="00AD2BB6">
        <w:rPr>
          <w:rFonts w:ascii="標楷體" w:eastAsia="標楷體" w:hAnsi="標楷體"/>
          <w:color w:val="auto"/>
          <w:sz w:val="24"/>
          <w:szCs w:val="24"/>
        </w:rPr>
        <w:t>、召募參加者</w:t>
      </w:r>
      <w:r w:rsidRPr="00AD2BB6">
        <w:rPr>
          <w:rFonts w:ascii="標楷體" w:eastAsia="標楷體" w:hAnsi="標楷體"/>
          <w:color w:val="auto"/>
          <w:sz w:val="24"/>
          <w:szCs w:val="24"/>
        </w:rPr>
        <w:t>。</w:t>
      </w:r>
    </w:p>
    <w:p w:rsidR="001034A2" w:rsidRPr="00AD2BB6" w:rsidRDefault="001034A2" w:rsidP="006D1535">
      <w:pPr>
        <w:spacing w:before="20" w:after="20" w:line="360" w:lineRule="auto"/>
        <w:ind w:firstLineChars="200" w:firstLine="48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</w:p>
    <w:p w:rsidR="00FF0451" w:rsidRPr="00AD2BB6" w:rsidRDefault="001034A2" w:rsidP="006D1535">
      <w:pPr>
        <w:spacing w:before="20" w:after="20" w:line="360" w:lineRule="auto"/>
        <w:ind w:firstLineChars="200" w:firstLine="48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 w:cs="標楷體"/>
          <w:color w:val="auto"/>
          <w:sz w:val="24"/>
          <w:szCs w:val="24"/>
        </w:rPr>
        <w:t>如有其他情況，則再視各場次差異協調上述分工。</w:t>
      </w:r>
    </w:p>
    <w:p w:rsidR="00FF0451" w:rsidRPr="00AD2BB6" w:rsidRDefault="00FF0451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</w:p>
    <w:p w:rsidR="00FF0451" w:rsidRPr="00AD2BB6" w:rsidRDefault="001034A2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五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、</w:t>
      </w:r>
      <w:r w:rsidR="00F9656B" w:rsidRPr="00AD2BB6">
        <w:rPr>
          <w:rFonts w:ascii="標楷體" w:eastAsia="標楷體" w:hAnsi="標楷體"/>
          <w:color w:val="auto"/>
          <w:sz w:val="24"/>
          <w:szCs w:val="24"/>
        </w:rPr>
        <w:t>講座主題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規劃</w:t>
      </w:r>
    </w:p>
    <w:p w:rsidR="00FF0451" w:rsidRPr="00AD2BB6" w:rsidRDefault="007D2A93" w:rsidP="006D1535">
      <w:pPr>
        <w:spacing w:before="20" w:after="20"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講座主題可分為幾大面向，分別為：</w:t>
      </w:r>
      <w:r w:rsidRPr="00AD2BB6">
        <w:rPr>
          <w:rFonts w:ascii="標楷體" w:eastAsia="標楷體" w:hAnsi="標楷體" w:cs="標楷體" w:hint="default"/>
          <w:color w:val="auto"/>
          <w:sz w:val="24"/>
          <w:szCs w:val="24"/>
        </w:rPr>
        <w:t xml:space="preserve"> </w:t>
      </w:r>
    </w:p>
    <w:p w:rsidR="00AF5293" w:rsidRPr="00AD2BB6" w:rsidRDefault="00111DE9" w:rsidP="00AF5293">
      <w:pPr>
        <w:spacing w:before="20" w:after="20" w:line="360" w:lineRule="auto"/>
        <w:ind w:leftChars="-42" w:left="673" w:hanging="765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（一）</w:t>
      </w:r>
      <w:r w:rsidR="00CB403F" w:rsidRPr="00AD2BB6">
        <w:rPr>
          <w:rFonts w:ascii="標楷體" w:eastAsia="標楷體" w:hAnsi="標楷體" w:hint="cs"/>
          <w:color w:val="auto"/>
          <w:sz w:val="24"/>
          <w:szCs w:val="24"/>
        </w:rPr>
        <w:t>瞭解媒體訊息內容</w:t>
      </w:r>
      <w:r w:rsidR="00AF5293" w:rsidRPr="00AD2BB6">
        <w:rPr>
          <w:rFonts w:ascii="標楷體" w:eastAsia="標楷體" w:hAnsi="標楷體"/>
          <w:color w:val="auto"/>
          <w:sz w:val="24"/>
          <w:szCs w:val="24"/>
        </w:rPr>
        <w:t>，</w:t>
      </w:r>
      <w:r w:rsidR="00CB403F" w:rsidRPr="00AD2BB6">
        <w:rPr>
          <w:rFonts w:ascii="標楷體" w:eastAsia="標楷體" w:hAnsi="標楷體" w:hint="cs"/>
          <w:color w:val="auto"/>
          <w:sz w:val="24"/>
          <w:szCs w:val="24"/>
        </w:rPr>
        <w:t>思辨媒體再現</w:t>
      </w:r>
      <w:r w:rsidR="00AF5293" w:rsidRPr="00AD2BB6">
        <w:rPr>
          <w:rFonts w:ascii="標楷體" w:eastAsia="標楷體" w:hAnsi="標楷體"/>
          <w:color w:val="auto"/>
          <w:sz w:val="24"/>
          <w:szCs w:val="24"/>
        </w:rPr>
        <w:t>，例如媒介真實會建構人們的主觀真實，新聞及媒體中的再現問題。</w:t>
      </w:r>
    </w:p>
    <w:p w:rsidR="00DC2EA7" w:rsidRPr="00AD2BB6" w:rsidRDefault="00AF5293" w:rsidP="00AF5293">
      <w:pPr>
        <w:spacing w:before="20" w:after="20" w:line="360" w:lineRule="auto"/>
        <w:ind w:leftChars="-42" w:left="673" w:hanging="765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（二）</w:t>
      </w:r>
      <w:r w:rsidR="00CB403F" w:rsidRPr="00AD2BB6">
        <w:rPr>
          <w:rFonts w:ascii="標楷體" w:eastAsia="標楷體" w:hAnsi="標楷體" w:hint="cs"/>
          <w:color w:val="auto"/>
          <w:sz w:val="24"/>
          <w:szCs w:val="24"/>
        </w:rPr>
        <w:t>分析媒體組織</w:t>
      </w:r>
      <w:r w:rsidR="005C1FA6" w:rsidRPr="00AD2BB6">
        <w:rPr>
          <w:rFonts w:ascii="標楷體" w:eastAsia="標楷體" w:hAnsi="標楷體"/>
          <w:color w:val="auto"/>
          <w:sz w:val="24"/>
          <w:szCs w:val="24"/>
        </w:rPr>
        <w:t>，</w:t>
      </w:r>
      <w:proofErr w:type="gramStart"/>
      <w:r w:rsidR="005C1FA6" w:rsidRPr="00AD2BB6">
        <w:rPr>
          <w:rFonts w:ascii="標楷體" w:eastAsia="標楷體" w:hAnsi="標楷體" w:hint="cs"/>
          <w:color w:val="auto"/>
          <w:sz w:val="24"/>
          <w:szCs w:val="24"/>
        </w:rPr>
        <w:t>反思閱聽</w:t>
      </w:r>
      <w:proofErr w:type="gramEnd"/>
      <w:r w:rsidR="005C1FA6" w:rsidRPr="00AD2BB6">
        <w:rPr>
          <w:rFonts w:ascii="標楷體" w:eastAsia="標楷體" w:hAnsi="標楷體" w:hint="cs"/>
          <w:color w:val="auto"/>
          <w:sz w:val="24"/>
          <w:szCs w:val="24"/>
        </w:rPr>
        <w:t>人意義</w:t>
      </w:r>
      <w:r w:rsidR="00DC2EA7" w:rsidRPr="00AD2BB6">
        <w:rPr>
          <w:rFonts w:ascii="標楷體" w:eastAsia="標楷體" w:hAnsi="標楷體"/>
          <w:color w:val="auto"/>
          <w:sz w:val="24"/>
          <w:szCs w:val="24"/>
        </w:rPr>
        <w:t>，</w:t>
      </w:r>
      <w:r w:rsidR="005C1FA6" w:rsidRPr="00AD2BB6">
        <w:rPr>
          <w:rFonts w:ascii="標楷體" w:eastAsia="標楷體" w:hAnsi="標楷體"/>
          <w:color w:val="auto"/>
          <w:sz w:val="24"/>
          <w:szCs w:val="24"/>
        </w:rPr>
        <w:t>認識商業媒體與公共媒體，認識多元平台收視率、點閱率及</w:t>
      </w:r>
      <w:proofErr w:type="gramStart"/>
      <w:r w:rsidR="005C1FA6" w:rsidRPr="00AD2BB6">
        <w:rPr>
          <w:rFonts w:ascii="標楷體" w:eastAsia="標楷體" w:hAnsi="標楷體"/>
          <w:color w:val="auto"/>
          <w:sz w:val="24"/>
          <w:szCs w:val="24"/>
        </w:rPr>
        <w:t>反思閱聽</w:t>
      </w:r>
      <w:proofErr w:type="gramEnd"/>
      <w:r w:rsidR="005C1FA6" w:rsidRPr="00AD2BB6">
        <w:rPr>
          <w:rFonts w:ascii="標楷體" w:eastAsia="標楷體" w:hAnsi="標楷體"/>
          <w:color w:val="auto"/>
          <w:sz w:val="24"/>
          <w:szCs w:val="24"/>
        </w:rPr>
        <w:t>人媒體使用行為。</w:t>
      </w:r>
    </w:p>
    <w:p w:rsidR="005C1FA6" w:rsidRPr="00AD2BB6" w:rsidRDefault="005C1FA6" w:rsidP="00AF5293">
      <w:pPr>
        <w:spacing w:before="20" w:after="20" w:line="360" w:lineRule="auto"/>
        <w:ind w:leftChars="-42" w:left="673" w:hanging="765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（三）影響與近用媒體</w:t>
      </w:r>
      <w:r w:rsidR="005A56B2" w:rsidRPr="00AD2BB6">
        <w:rPr>
          <w:rFonts w:ascii="標楷體" w:eastAsia="標楷體" w:hAnsi="標楷體"/>
          <w:color w:val="auto"/>
          <w:sz w:val="24"/>
          <w:szCs w:val="24"/>
        </w:rPr>
        <w:t>，認識監督媒體管道並以多元行動落實傳播權。</w:t>
      </w:r>
    </w:p>
    <w:p w:rsidR="00FF0451" w:rsidRPr="00AD2BB6" w:rsidRDefault="00111DE9" w:rsidP="005A56B2">
      <w:pPr>
        <w:spacing w:before="20" w:after="20" w:line="360" w:lineRule="auto"/>
        <w:ind w:leftChars="-42" w:left="673" w:hanging="765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（</w:t>
      </w:r>
      <w:r w:rsidR="005C1FA6" w:rsidRPr="00AD2BB6">
        <w:rPr>
          <w:rFonts w:ascii="標楷體" w:eastAsia="標楷體" w:hAnsi="標楷體"/>
          <w:color w:val="auto"/>
          <w:sz w:val="24"/>
          <w:szCs w:val="24"/>
        </w:rPr>
        <w:t>四</w:t>
      </w:r>
      <w:r w:rsidRPr="00AD2BB6">
        <w:rPr>
          <w:rFonts w:ascii="標楷體" w:eastAsia="標楷體" w:hAnsi="標楷體"/>
          <w:color w:val="auto"/>
          <w:sz w:val="24"/>
          <w:szCs w:val="24"/>
        </w:rPr>
        <w:t>）</w:t>
      </w:r>
      <w:r w:rsidR="00CB403F" w:rsidRPr="00AD2BB6">
        <w:rPr>
          <w:rFonts w:ascii="標楷體" w:eastAsia="標楷體" w:hAnsi="標楷體" w:hint="cs"/>
          <w:color w:val="auto"/>
          <w:sz w:val="24"/>
          <w:szCs w:val="24"/>
        </w:rPr>
        <w:t>促成大眾對於新媒體的認識，並針對網路訊息進行判讀，使網路成為良善的資訊媒介。</w:t>
      </w:r>
    </w:p>
    <w:p w:rsidR="00FF0451" w:rsidRPr="00AD2BB6" w:rsidRDefault="00FF0451" w:rsidP="006D1535">
      <w:pPr>
        <w:spacing w:before="20" w:after="20" w:line="360" w:lineRule="auto"/>
        <w:ind w:left="1417" w:hanging="85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</w:p>
    <w:p w:rsidR="00FF0451" w:rsidRPr="00AD2BB6" w:rsidRDefault="00F144F4" w:rsidP="006D1535">
      <w:pPr>
        <w:spacing w:before="20" w:after="20"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本會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規劃</w:t>
      </w:r>
      <w:r w:rsidRPr="00AD2BB6">
        <w:rPr>
          <w:rFonts w:ascii="標楷體" w:eastAsia="標楷體" w:hAnsi="標楷體"/>
          <w:color w:val="auto"/>
          <w:sz w:val="24"/>
          <w:szCs w:val="24"/>
        </w:rPr>
        <w:t>講座活動列表</w:t>
      </w:r>
      <w:r w:rsidR="0071447C" w:rsidRPr="00AD2BB6">
        <w:rPr>
          <w:rFonts w:ascii="標楷體" w:eastAsia="標楷體" w:hAnsi="標楷體"/>
          <w:color w:val="auto"/>
          <w:sz w:val="24"/>
          <w:szCs w:val="24"/>
        </w:rPr>
        <w:t>可供選擇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，實際</w:t>
      </w:r>
      <w:r w:rsidRPr="00AD2BB6">
        <w:rPr>
          <w:rFonts w:ascii="標楷體" w:eastAsia="標楷體" w:hAnsi="標楷體"/>
          <w:color w:val="auto"/>
          <w:sz w:val="24"/>
          <w:szCs w:val="24"/>
        </w:rPr>
        <w:t>內容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依申請單位需求可做調整。</w:t>
      </w:r>
    </w:p>
    <w:p w:rsidR="00150DC7" w:rsidRPr="00AD2BB6" w:rsidRDefault="00150DC7" w:rsidP="006D1535">
      <w:pPr>
        <w:spacing w:line="360" w:lineRule="auto"/>
        <w:jc w:val="both"/>
        <w:rPr>
          <w:rFonts w:ascii="標楷體" w:eastAsia="標楷體" w:hAnsi="標楷體" w:cs="標楷體" w:hint="default"/>
          <w:b/>
          <w:color w:val="auto"/>
          <w:sz w:val="24"/>
          <w:szCs w:val="24"/>
        </w:rPr>
      </w:pPr>
      <w:r w:rsidRPr="00AD2BB6">
        <w:rPr>
          <w:rFonts w:ascii="標楷體" w:eastAsia="標楷體" w:hAnsi="標楷體" w:cs="標楷體"/>
          <w:b/>
          <w:color w:val="auto"/>
          <w:sz w:val="24"/>
          <w:szCs w:val="24"/>
        </w:rPr>
        <w:lastRenderedPageBreak/>
        <w:t>過去</w:t>
      </w:r>
      <w:r w:rsidR="00083975" w:rsidRPr="00AD2BB6">
        <w:rPr>
          <w:rFonts w:ascii="標楷體" w:eastAsia="標楷體" w:hAnsi="標楷體" w:cs="標楷體"/>
          <w:b/>
          <w:color w:val="auto"/>
          <w:sz w:val="24"/>
          <w:szCs w:val="24"/>
        </w:rPr>
        <w:t>講座</w:t>
      </w:r>
      <w:r w:rsidRPr="00AD2BB6">
        <w:rPr>
          <w:rFonts w:ascii="標楷體" w:eastAsia="標楷體" w:hAnsi="標楷體" w:cs="標楷體"/>
          <w:b/>
          <w:color w:val="auto"/>
          <w:sz w:val="24"/>
          <w:szCs w:val="24"/>
        </w:rPr>
        <w:t>範例</w:t>
      </w:r>
    </w:p>
    <w:p w:rsidR="002D4299" w:rsidRPr="00AD2BB6" w:rsidRDefault="002D4299" w:rsidP="002D4299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  <w:bdr w:val="single" w:sz="4" w:space="0" w:color="auto"/>
        </w:rPr>
      </w:pPr>
      <w:r w:rsidRPr="00AD2BB6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【</w:t>
      </w:r>
      <w:r w:rsidRPr="00AD2BB6">
        <w:rPr>
          <w:rFonts w:ascii="標楷體" w:eastAsia="標楷體" w:hAnsi="標楷體" w:hint="cs"/>
          <w:color w:val="auto"/>
          <w:sz w:val="24"/>
          <w:szCs w:val="24"/>
          <w:bdr w:val="single" w:sz="4" w:space="0" w:color="auto"/>
        </w:rPr>
        <w:t>思辨媒體再現</w:t>
      </w:r>
      <w:r w:rsidRPr="00AD2BB6">
        <w:rPr>
          <w:rFonts w:ascii="標楷體" w:eastAsia="標楷體" w:hAnsi="標楷體"/>
          <w:color w:val="auto"/>
          <w:sz w:val="24"/>
          <w:szCs w:val="24"/>
          <w:bdr w:val="single" w:sz="4" w:space="0" w:color="auto"/>
        </w:rPr>
        <w:t>／判讀資訊</w:t>
      </w:r>
      <w:r w:rsidRPr="00AD2BB6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】新聞黑白切：</w:t>
      </w:r>
      <w:r w:rsidRPr="00AD2BB6">
        <w:rPr>
          <w:rFonts w:ascii="標楷體" w:eastAsia="標楷體" w:hAnsi="標楷體" w:cs="標楷體" w:hint="cs"/>
          <w:color w:val="auto"/>
          <w:sz w:val="24"/>
          <w:szCs w:val="24"/>
          <w:bdr w:val="single" w:sz="4" w:space="0" w:color="auto"/>
        </w:rPr>
        <w:t>切入討論司法與新聞之間的關係</w:t>
      </w:r>
    </w:p>
    <w:p w:rsidR="002D4299" w:rsidRPr="00AD2BB6" w:rsidRDefault="002D4299" w:rsidP="002D4299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 w:cs="標楷體"/>
          <w:color w:val="auto"/>
          <w:sz w:val="24"/>
          <w:szCs w:val="24"/>
        </w:rPr>
        <w:t>107.07.28 思劇場</w:t>
      </w:r>
    </w:p>
    <w:p w:rsidR="002D4299" w:rsidRPr="00AD2BB6" w:rsidRDefault="002D4299" w:rsidP="002D4299">
      <w:pPr>
        <w:pStyle w:val="a5"/>
        <w:numPr>
          <w:ilvl w:val="0"/>
          <w:numId w:val="14"/>
        </w:numPr>
        <w:spacing w:line="360" w:lineRule="auto"/>
        <w:ind w:leftChars="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主持人：王怡蓁（上報記者）</w:t>
      </w:r>
    </w:p>
    <w:p w:rsidR="002D4299" w:rsidRPr="00AD2BB6" w:rsidRDefault="002D4299" w:rsidP="002D4299">
      <w:pPr>
        <w:pStyle w:val="a5"/>
        <w:numPr>
          <w:ilvl w:val="0"/>
          <w:numId w:val="14"/>
        </w:numPr>
        <w:spacing w:line="360" w:lineRule="auto"/>
        <w:ind w:leftChars="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與談人：</w:t>
      </w:r>
      <w:proofErr w:type="gramStart"/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吳東牧</w:t>
      </w:r>
      <w:proofErr w:type="gramEnd"/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（某公共媒體新聞製作人）、陳昱廷（民間司法改革基金會律師）、黃致豪（致策國際法律事務所）</w:t>
      </w:r>
    </w:p>
    <w:p w:rsidR="002D4299" w:rsidRPr="00AD2BB6" w:rsidRDefault="002D4299" w:rsidP="002D4299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</w:pPr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探討刑事訴訟中法律對於司法或執法工作人員所規範的「偵查不公開」與媒體身為第四權所擁有的「可知」與新聞自由之間的關係與互動，藉由這次的活動，讓大眾共同思考司法與媒體之間的關係。</w:t>
      </w:r>
    </w:p>
    <w:p w:rsidR="002D4299" w:rsidRPr="00AD2BB6" w:rsidRDefault="002D4299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</w:pPr>
    </w:p>
    <w:p w:rsidR="00631709" w:rsidRPr="00AD2BB6" w:rsidRDefault="00150DC7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  <w:bdr w:val="single" w:sz="4" w:space="0" w:color="auto"/>
        </w:rPr>
      </w:pPr>
      <w:proofErr w:type="gramStart"/>
      <w:r w:rsidRPr="00AD2BB6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【</w:t>
      </w:r>
      <w:r w:rsidR="003D3CD9" w:rsidRPr="00AD2BB6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青少年傳播權／</w:t>
      </w:r>
      <w:r w:rsidR="009F38CB" w:rsidRPr="00AD2BB6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新媒體</w:t>
      </w:r>
      <w:r w:rsidRPr="00AD2BB6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】</w:t>
      </w:r>
      <w:r w:rsidR="00EC46D8" w:rsidRPr="00AD2BB6">
        <w:rPr>
          <w:rFonts w:ascii="標楷體" w:eastAsia="標楷體" w:hAnsi="標楷體" w:hint="cs"/>
          <w:color w:val="auto"/>
          <w:kern w:val="2"/>
          <w:sz w:val="24"/>
          <w:szCs w:val="24"/>
          <w:u w:color="000000"/>
          <w:bdr w:val="single" w:sz="4" w:space="0" w:color="auto"/>
        </w:rPr>
        <w:t>網紅世代</w:t>
      </w:r>
      <w:proofErr w:type="gramEnd"/>
      <w:r w:rsidR="00EC46D8" w:rsidRPr="00AD2BB6">
        <w:rPr>
          <w:rFonts w:ascii="標楷體" w:eastAsia="標楷體" w:hAnsi="標楷體" w:hint="cs"/>
          <w:color w:val="auto"/>
          <w:kern w:val="2"/>
          <w:sz w:val="24"/>
          <w:szCs w:val="24"/>
          <w:u w:color="000000"/>
          <w:bdr w:val="single" w:sz="4" w:space="0" w:color="auto"/>
        </w:rPr>
        <w:t>：那些</w:t>
      </w:r>
      <w:r w:rsidR="00EC46D8" w:rsidRPr="00AD2BB6">
        <w:rPr>
          <w:rFonts w:ascii="標楷體" w:eastAsia="標楷體" w:hAnsi="標楷體" w:hint="default"/>
          <w:color w:val="auto"/>
          <w:kern w:val="2"/>
          <w:sz w:val="24"/>
          <w:szCs w:val="24"/>
          <w:u w:color="000000"/>
          <w:bdr w:val="single" w:sz="4" w:space="0" w:color="auto"/>
        </w:rPr>
        <w:t>Youtuber教我的事</w:t>
      </w:r>
    </w:p>
    <w:p w:rsidR="003D3CD9" w:rsidRPr="00AD2BB6" w:rsidRDefault="003D3CD9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</w:pPr>
      <w:r w:rsidRPr="00AD2BB6">
        <w:rPr>
          <w:rFonts w:ascii="標楷體" w:eastAsia="標楷體" w:hAnsi="標楷體" w:cs="標楷體"/>
          <w:color w:val="auto"/>
          <w:sz w:val="24"/>
          <w:szCs w:val="24"/>
          <w:lang w:val="en-US"/>
        </w:rPr>
        <w:t>106.06.17 國立公共資訊圖書館</w:t>
      </w:r>
    </w:p>
    <w:p w:rsidR="003D3CD9" w:rsidRPr="00AD2BB6" w:rsidRDefault="003D3CD9" w:rsidP="003D3CD9">
      <w:pPr>
        <w:pStyle w:val="a5"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</w:pPr>
      <w:r w:rsidRPr="00AD2BB6">
        <w:rPr>
          <w:rFonts w:ascii="標楷體" w:eastAsia="標楷體" w:hAnsi="標楷體" w:cs="標楷體" w:hint="cs"/>
          <w:color w:val="auto"/>
          <w:sz w:val="24"/>
          <w:szCs w:val="24"/>
          <w:lang w:val="en-US"/>
        </w:rPr>
        <w:t>主持人：林彥廷（公視青春發言人主持人）</w:t>
      </w:r>
    </w:p>
    <w:p w:rsidR="003D3CD9" w:rsidRPr="00AD2BB6" w:rsidRDefault="003D3CD9" w:rsidP="003D3CD9">
      <w:pPr>
        <w:pStyle w:val="a5"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</w:pPr>
      <w:r w:rsidRPr="00AD2BB6">
        <w:rPr>
          <w:rFonts w:ascii="標楷體" w:eastAsia="標楷體" w:hAnsi="標楷體" w:cs="標楷體" w:hint="cs"/>
          <w:color w:val="auto"/>
          <w:sz w:val="24"/>
          <w:szCs w:val="24"/>
          <w:lang w:val="en-US"/>
        </w:rPr>
        <w:t>與談人：沈聲瀚（</w:t>
      </w:r>
      <w:r w:rsidRPr="00AD2BB6"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  <w:t>YouTuber嬸嬸）</w:t>
      </w:r>
    </w:p>
    <w:p w:rsidR="003D3CD9" w:rsidRPr="00AD2BB6" w:rsidRDefault="003D3CD9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</w:pPr>
      <w:r w:rsidRPr="00AD2BB6">
        <w:rPr>
          <w:rFonts w:ascii="標楷體" w:eastAsia="標楷體" w:hAnsi="標楷體" w:cs="標楷體" w:hint="cs"/>
          <w:color w:val="auto"/>
          <w:sz w:val="24"/>
          <w:szCs w:val="24"/>
          <w:lang w:val="en-US"/>
        </w:rPr>
        <w:t>講座邀請兼具</w:t>
      </w:r>
      <w:r w:rsidRPr="00AD2BB6"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  <w:t xml:space="preserve">YouTuber 、魔術師與自學中學生身分的「嬸嬸」沈聲瀚，與公視青少年新聞議題節目《青春發言人》的主持人進行對談，談談在 YouTube </w:t>
      </w:r>
      <w:r w:rsidR="002D4299" w:rsidRPr="00AD2BB6"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  <w:t>分享影片的初衷，以及其中遇到的</w:t>
      </w:r>
      <w:r w:rsidRPr="00AD2BB6">
        <w:rPr>
          <w:rFonts w:ascii="標楷體" w:eastAsia="標楷體" w:hAnsi="標楷體" w:cs="標楷體" w:hint="default"/>
          <w:color w:val="auto"/>
          <w:sz w:val="24"/>
          <w:szCs w:val="24"/>
          <w:lang w:val="en-US"/>
        </w:rPr>
        <w:t>逆境。也透過這樣的對談，讓社會認識與了解青少年在這個社群時代的發聲與分享生活的方式。</w:t>
      </w:r>
    </w:p>
    <w:p w:rsidR="00150DC7" w:rsidRPr="00AD2BB6" w:rsidRDefault="00150DC7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</w:p>
    <w:p w:rsidR="00631709" w:rsidRPr="00AD2BB6" w:rsidRDefault="00721609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  <w:bdr w:val="single" w:sz="4" w:space="0" w:color="auto"/>
        </w:rPr>
      </w:pPr>
      <w:r w:rsidRPr="00AD2BB6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【</w:t>
      </w:r>
      <w:r w:rsidR="003D3CD9" w:rsidRPr="00AD2BB6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分析媒體組織／反思閱聽人意義</w:t>
      </w:r>
      <w:r w:rsidRPr="00AD2BB6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】</w:t>
      </w:r>
      <w:r w:rsidR="003D3CD9" w:rsidRPr="00AD2BB6">
        <w:rPr>
          <w:rFonts w:ascii="標楷體" w:eastAsia="標楷體" w:hAnsi="標楷體" w:cs="標楷體" w:hint="cs"/>
          <w:color w:val="auto"/>
          <w:sz w:val="24"/>
          <w:szCs w:val="24"/>
          <w:bdr w:val="single" w:sz="4" w:space="0" w:color="auto"/>
        </w:rPr>
        <w:t>殺手還是良藥？</w:t>
      </w:r>
      <w:proofErr w:type="gramStart"/>
      <w:r w:rsidR="003D3CD9" w:rsidRPr="00AD2BB6">
        <w:rPr>
          <w:rFonts w:ascii="標楷體" w:eastAsia="標楷體" w:hAnsi="標楷體" w:cs="標楷體" w:hint="cs"/>
          <w:color w:val="auto"/>
          <w:sz w:val="24"/>
          <w:szCs w:val="24"/>
          <w:bdr w:val="single" w:sz="4" w:space="0" w:color="auto"/>
        </w:rPr>
        <w:t>─</w:t>
      </w:r>
      <w:proofErr w:type="gramEnd"/>
      <w:r w:rsidR="003D3CD9" w:rsidRPr="00AD2BB6">
        <w:rPr>
          <w:rFonts w:ascii="標楷體" w:eastAsia="標楷體" w:hAnsi="標楷體" w:cs="標楷體" w:hint="cs"/>
          <w:color w:val="auto"/>
          <w:sz w:val="24"/>
          <w:szCs w:val="24"/>
          <w:bdr w:val="single" w:sz="4" w:space="0" w:color="auto"/>
        </w:rPr>
        <w:t>探討台灣收視率之迷思</w:t>
      </w:r>
    </w:p>
    <w:p w:rsidR="003D3CD9" w:rsidRPr="00AD2BB6" w:rsidRDefault="003D3CD9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 w:cs="標楷體"/>
          <w:color w:val="auto"/>
          <w:sz w:val="24"/>
          <w:szCs w:val="24"/>
        </w:rPr>
        <w:t>104.10.31 臺灣圖書館</w:t>
      </w:r>
    </w:p>
    <w:p w:rsidR="003D3CD9" w:rsidRPr="00AD2BB6" w:rsidRDefault="003D3CD9" w:rsidP="003D3CD9">
      <w:pPr>
        <w:pStyle w:val="a5"/>
        <w:numPr>
          <w:ilvl w:val="0"/>
          <w:numId w:val="13"/>
        </w:numPr>
        <w:spacing w:line="360" w:lineRule="auto"/>
        <w:ind w:leftChars="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主持人：黃聿清（</w:t>
      </w:r>
      <w:proofErr w:type="gramStart"/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世</w:t>
      </w:r>
      <w:proofErr w:type="gramEnd"/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新大學廣電系講師）</w:t>
      </w:r>
    </w:p>
    <w:p w:rsidR="003D3CD9" w:rsidRPr="00AD2BB6" w:rsidRDefault="003D3CD9" w:rsidP="003D3CD9">
      <w:pPr>
        <w:pStyle w:val="a5"/>
        <w:numPr>
          <w:ilvl w:val="0"/>
          <w:numId w:val="13"/>
        </w:numPr>
        <w:spacing w:line="360" w:lineRule="auto"/>
        <w:ind w:leftChars="0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與談人：李立國（台視節目部總監，資深電視節目製作人）、陳慧玲（資深</w:t>
      </w:r>
      <w:r w:rsidRPr="00AD2BB6">
        <w:rPr>
          <w:rFonts w:ascii="標楷體" w:eastAsia="標楷體" w:hAnsi="標楷體" w:cs="標楷體" w:hint="default"/>
          <w:color w:val="auto"/>
          <w:sz w:val="24"/>
          <w:szCs w:val="24"/>
        </w:rPr>
        <w:t>金鐘戲劇</w:t>
      </w:r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節目製作人</w:t>
      </w:r>
      <w:r w:rsidRPr="00AD2BB6">
        <w:rPr>
          <w:rFonts w:ascii="標楷體" w:eastAsia="標楷體" w:hAnsi="標楷體" w:cs="標楷體" w:hint="default"/>
          <w:color w:val="auto"/>
          <w:sz w:val="24"/>
          <w:szCs w:val="24"/>
        </w:rPr>
        <w:t>）、鍾起惠（</w:t>
      </w:r>
      <w:proofErr w:type="gramStart"/>
      <w:r w:rsidRPr="00AD2BB6">
        <w:rPr>
          <w:rFonts w:ascii="標楷體" w:eastAsia="標楷體" w:hAnsi="標楷體" w:cs="標楷體" w:hint="default"/>
          <w:color w:val="auto"/>
          <w:sz w:val="24"/>
          <w:szCs w:val="24"/>
        </w:rPr>
        <w:t>世</w:t>
      </w:r>
      <w:proofErr w:type="gramEnd"/>
      <w:r w:rsidRPr="00AD2BB6">
        <w:rPr>
          <w:rFonts w:ascii="標楷體" w:eastAsia="標楷體" w:hAnsi="標楷體" w:cs="標楷體" w:hint="default"/>
          <w:color w:val="auto"/>
          <w:sz w:val="24"/>
          <w:szCs w:val="24"/>
        </w:rPr>
        <w:t>新大學新聞系專任教授）</w:t>
      </w:r>
    </w:p>
    <w:p w:rsidR="003D3CD9" w:rsidRPr="00AD2BB6" w:rsidRDefault="003D3CD9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 w:cs="標楷體" w:hint="cs"/>
          <w:color w:val="auto"/>
          <w:sz w:val="24"/>
          <w:szCs w:val="24"/>
        </w:rPr>
        <w:t>在台灣，收視率主宰電視戲劇或節目的命運，吳宗憲曾說「觀眾才是真正的裁判」，收視率證明節目的好壞，然而，許多觀眾卻仍抱怨台灣的電視節目越來越難看。本次講座從收視率迷思切入，實際說明收視率怎麼調查出來的？是誰在看電視？收視率的意義為何？收視率在台灣造成的影響</w:t>
      </w:r>
      <w:r w:rsidRPr="00AD2BB6">
        <w:rPr>
          <w:rFonts w:ascii="標楷體" w:eastAsia="標楷體" w:hAnsi="標楷體" w:cs="標楷體"/>
          <w:color w:val="auto"/>
          <w:sz w:val="24"/>
          <w:szCs w:val="24"/>
        </w:rPr>
        <w:t>為何？</w:t>
      </w:r>
      <w:r w:rsidR="002D4299" w:rsidRPr="00AD2BB6">
        <w:rPr>
          <w:rFonts w:ascii="標楷體" w:eastAsia="標楷體" w:hAnsi="標楷體" w:cs="標楷體" w:hint="cs"/>
          <w:color w:val="auto"/>
          <w:sz w:val="24"/>
          <w:szCs w:val="24"/>
        </w:rPr>
        <w:t>而在數位網路時代，我們又該如何看待這個問題</w:t>
      </w:r>
      <w:r w:rsidR="002D4299" w:rsidRPr="00AD2BB6">
        <w:rPr>
          <w:rFonts w:ascii="標楷體" w:eastAsia="標楷體" w:hAnsi="標楷體" w:cs="標楷體"/>
          <w:color w:val="auto"/>
          <w:sz w:val="24"/>
          <w:szCs w:val="24"/>
        </w:rPr>
        <w:t>？</w:t>
      </w:r>
    </w:p>
    <w:p w:rsidR="00FF0451" w:rsidRPr="00AD2BB6" w:rsidRDefault="00111DE9" w:rsidP="006D1535">
      <w:pPr>
        <w:spacing w:before="200" w:after="200" w:line="360" w:lineRule="auto"/>
        <w:jc w:val="both"/>
        <w:rPr>
          <w:rFonts w:ascii="標楷體" w:eastAsia="標楷體" w:hAnsi="標楷體" w:cs="標楷體" w:hint="default"/>
          <w:b/>
          <w:color w:val="auto"/>
          <w:sz w:val="28"/>
          <w:szCs w:val="28"/>
        </w:rPr>
      </w:pPr>
      <w:r w:rsidRPr="00AD2BB6">
        <w:rPr>
          <w:rFonts w:ascii="標楷體" w:eastAsia="標楷體" w:hAnsi="標楷體"/>
          <w:b/>
          <w:color w:val="auto"/>
          <w:sz w:val="28"/>
          <w:szCs w:val="28"/>
        </w:rPr>
        <w:lastRenderedPageBreak/>
        <w:t>肆、申請辦法</w:t>
      </w:r>
    </w:p>
    <w:p w:rsidR="00FF0451" w:rsidRPr="00AD2BB6" w:rsidRDefault="00111DE9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一、申請資格：</w:t>
      </w:r>
    </w:p>
    <w:p w:rsidR="00FF0451" w:rsidRPr="00AD2BB6" w:rsidRDefault="00111DE9" w:rsidP="006D1535">
      <w:pPr>
        <w:spacing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各地方政府</w:t>
      </w:r>
      <w:r w:rsidR="00064293" w:rsidRPr="00AD2BB6">
        <w:rPr>
          <w:rFonts w:ascii="標楷體" w:eastAsia="標楷體" w:hAnsi="標楷體"/>
          <w:color w:val="auto"/>
          <w:sz w:val="24"/>
          <w:szCs w:val="24"/>
        </w:rPr>
        <w:t>、</w:t>
      </w:r>
      <w:r w:rsidR="00274D18" w:rsidRPr="00AD2BB6">
        <w:rPr>
          <w:rFonts w:ascii="標楷體" w:eastAsia="標楷體" w:hAnsi="標楷體"/>
          <w:color w:val="auto"/>
          <w:sz w:val="24"/>
          <w:szCs w:val="24"/>
        </w:rPr>
        <w:t>新聞局</w:t>
      </w:r>
      <w:r w:rsidRPr="00AD2BB6">
        <w:rPr>
          <w:rFonts w:ascii="標楷體" w:eastAsia="標楷體" w:hAnsi="標楷體"/>
          <w:color w:val="auto"/>
          <w:sz w:val="24"/>
          <w:szCs w:val="24"/>
        </w:rPr>
        <w:t>（處）、</w:t>
      </w:r>
      <w:r w:rsidR="00274D18" w:rsidRPr="00AD2BB6">
        <w:rPr>
          <w:rFonts w:ascii="標楷體" w:eastAsia="標楷體" w:hAnsi="標楷體"/>
          <w:color w:val="auto"/>
          <w:sz w:val="24"/>
          <w:szCs w:val="24"/>
        </w:rPr>
        <w:t>新聞科等相關單位皆可主動申請</w:t>
      </w:r>
      <w:r w:rsidRPr="00AD2BB6">
        <w:rPr>
          <w:rFonts w:ascii="標楷體" w:eastAsia="標楷體" w:hAnsi="標楷體"/>
          <w:color w:val="auto"/>
          <w:sz w:val="24"/>
          <w:szCs w:val="24"/>
        </w:rPr>
        <w:t>，接洽確定後，需指定一名窗口與本會聯繫。</w:t>
      </w:r>
    </w:p>
    <w:p w:rsidR="00FF0451" w:rsidRPr="00AD2BB6" w:rsidRDefault="00FF0451" w:rsidP="006D1535">
      <w:pPr>
        <w:spacing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</w:p>
    <w:p w:rsidR="00FF0451" w:rsidRPr="00AD2BB6" w:rsidRDefault="00111DE9" w:rsidP="006D1535">
      <w:pPr>
        <w:spacing w:line="360" w:lineRule="auto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二、申請方式：</w:t>
      </w:r>
    </w:p>
    <w:p w:rsidR="00FF0451" w:rsidRPr="00AD2BB6" w:rsidRDefault="00111DE9" w:rsidP="006D1535">
      <w:pPr>
        <w:spacing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請填妥</w:t>
      </w:r>
      <w:r w:rsidR="00064293" w:rsidRPr="00AD2BB6">
        <w:rPr>
          <w:rFonts w:ascii="標楷體" w:eastAsia="標楷體" w:hAnsi="標楷體"/>
          <w:color w:val="auto"/>
          <w:sz w:val="24"/>
          <w:szCs w:val="24"/>
        </w:rPr>
        <w:t>《</w:t>
      </w:r>
      <w:r w:rsidR="00C900A0" w:rsidRPr="00AD2BB6">
        <w:rPr>
          <w:rFonts w:ascii="標楷體" w:eastAsia="標楷體" w:hAnsi="標楷體" w:hint="cs"/>
          <w:color w:val="auto"/>
          <w:sz w:val="24"/>
          <w:szCs w:val="24"/>
        </w:rPr>
        <w:t>媒體素養講座辦理計畫</w:t>
      </w:r>
      <w:r w:rsidR="00064293" w:rsidRPr="00AD2BB6">
        <w:rPr>
          <w:rFonts w:ascii="標楷體" w:eastAsia="標楷體" w:hAnsi="標楷體" w:hint="default"/>
          <w:color w:val="auto"/>
          <w:sz w:val="24"/>
          <w:szCs w:val="24"/>
        </w:rPr>
        <w:t>》</w:t>
      </w:r>
      <w:r w:rsidRPr="00AD2BB6">
        <w:rPr>
          <w:rFonts w:ascii="標楷體" w:eastAsia="標楷體" w:hAnsi="標楷體"/>
          <w:color w:val="auto"/>
          <w:sz w:val="24"/>
          <w:szCs w:val="24"/>
        </w:rPr>
        <w:t>【附件一】，以郵寄、傳真或E-mail方式傳至本會，本會承辦人將於收到申請書三至五個工作日回覆。</w:t>
      </w:r>
    </w:p>
    <w:p w:rsidR="00FF0451" w:rsidRPr="00AD2BB6" w:rsidRDefault="00FF0451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</w:p>
    <w:p w:rsidR="00FF0451" w:rsidRPr="00AD2BB6" w:rsidRDefault="00064293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三</w:t>
      </w:r>
      <w:r w:rsidR="00111DE9" w:rsidRPr="00AD2BB6">
        <w:rPr>
          <w:rFonts w:ascii="標楷體" w:eastAsia="標楷體" w:hAnsi="標楷體"/>
          <w:color w:val="auto"/>
          <w:sz w:val="24"/>
          <w:szCs w:val="24"/>
        </w:rPr>
        <w:t>、本會聯絡方式</w:t>
      </w:r>
    </w:p>
    <w:p w:rsidR="00FF0451" w:rsidRPr="00AD2BB6" w:rsidRDefault="00111DE9" w:rsidP="006D1535">
      <w:pPr>
        <w:spacing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財團法人台灣媒體觀察教育基金會</w:t>
      </w:r>
    </w:p>
    <w:p w:rsidR="00FF0451" w:rsidRPr="00AD2BB6" w:rsidRDefault="00111DE9" w:rsidP="006D1535">
      <w:pPr>
        <w:spacing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11674台北市文山區羅斯福路六段134號3樓</w:t>
      </w:r>
    </w:p>
    <w:p w:rsidR="00072A53" w:rsidRPr="00AD2BB6" w:rsidRDefault="00072A53" w:rsidP="006D1535">
      <w:pPr>
        <w:spacing w:line="360" w:lineRule="auto"/>
        <w:ind w:firstLine="567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聯絡人：陳小姐</w:t>
      </w:r>
    </w:p>
    <w:p w:rsidR="00FF0451" w:rsidRPr="00AD2BB6" w:rsidRDefault="00111DE9" w:rsidP="006D1535">
      <w:pPr>
        <w:spacing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電話：（02）8663-3062</w:t>
      </w:r>
    </w:p>
    <w:p w:rsidR="00FF0451" w:rsidRPr="00AD2BB6" w:rsidRDefault="00111DE9" w:rsidP="006D1535">
      <w:pPr>
        <w:spacing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傳真：（02）8663-2663</w:t>
      </w:r>
    </w:p>
    <w:p w:rsidR="00FF0451" w:rsidRPr="00AD2BB6" w:rsidRDefault="00111DE9" w:rsidP="006D1535">
      <w:pPr>
        <w:spacing w:line="360" w:lineRule="auto"/>
        <w:ind w:firstLine="567"/>
        <w:jc w:val="both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E-mail：</w:t>
      </w:r>
      <w:r w:rsidR="00064293" w:rsidRPr="00AD2BB6">
        <w:rPr>
          <w:rStyle w:val="Hyperlink0"/>
          <w:rFonts w:ascii="標楷體" w:eastAsia="標楷體" w:hAnsi="標楷體" w:hint="default"/>
          <w:color w:val="auto"/>
          <w:sz w:val="24"/>
          <w:szCs w:val="24"/>
          <w:u w:val="none"/>
        </w:rPr>
        <w:t>public@mediawatch.org.tw</w:t>
      </w:r>
    </w:p>
    <w:p w:rsidR="00064293" w:rsidRPr="00AD2BB6" w:rsidRDefault="00111DE9" w:rsidP="006D1535">
      <w:pPr>
        <w:spacing w:line="360" w:lineRule="auto"/>
        <w:ind w:firstLine="567"/>
        <w:jc w:val="both"/>
        <w:rPr>
          <w:rFonts w:ascii="標楷體" w:eastAsia="標楷體" w:hAnsi="標楷體" w:hint="default"/>
          <w:color w:val="auto"/>
          <w:sz w:val="24"/>
          <w:szCs w:val="24"/>
          <w:lang w:val="en-US"/>
        </w:rPr>
      </w:pPr>
      <w:r w:rsidRPr="00AD2BB6">
        <w:rPr>
          <w:rFonts w:ascii="標楷體" w:eastAsia="標楷體" w:hAnsi="標楷體"/>
          <w:color w:val="auto"/>
          <w:sz w:val="24"/>
          <w:szCs w:val="24"/>
        </w:rPr>
        <w:t>網站：</w:t>
      </w:r>
      <w:hyperlink r:id="rId7" w:history="1">
        <w:r w:rsidR="00064293" w:rsidRPr="00AD2BB6">
          <w:rPr>
            <w:rStyle w:val="a3"/>
            <w:rFonts w:ascii="標楷體" w:eastAsia="標楷體" w:hAnsi="標楷體"/>
            <w:color w:val="auto"/>
            <w:sz w:val="24"/>
            <w:szCs w:val="24"/>
            <w:lang w:val="en-US"/>
          </w:rPr>
          <w:t>http://mediawatch.org.tw</w:t>
        </w:r>
      </w:hyperlink>
    </w:p>
    <w:p w:rsidR="00064293" w:rsidRPr="00AD2BB6" w:rsidRDefault="00064293" w:rsidP="006D1535">
      <w:pPr>
        <w:spacing w:line="360" w:lineRule="auto"/>
        <w:ind w:firstLine="567"/>
        <w:jc w:val="both"/>
        <w:rPr>
          <w:rFonts w:ascii="標楷體" w:eastAsia="標楷體" w:hAnsi="標楷體" w:hint="default"/>
          <w:color w:val="auto"/>
          <w:sz w:val="24"/>
          <w:szCs w:val="24"/>
          <w:lang w:val="en-US"/>
        </w:rPr>
      </w:pPr>
    </w:p>
    <w:p w:rsidR="00DE2D57" w:rsidRPr="00AD2BB6" w:rsidRDefault="00064293" w:rsidP="006D1535">
      <w:pPr>
        <w:spacing w:line="360" w:lineRule="auto"/>
        <w:ind w:firstLine="567"/>
        <w:jc w:val="both"/>
        <w:rPr>
          <w:rFonts w:ascii="標楷體" w:eastAsia="標楷體" w:hAnsi="標楷體" w:hint="default"/>
          <w:color w:val="auto"/>
          <w:sz w:val="24"/>
          <w:szCs w:val="24"/>
        </w:rPr>
      </w:pPr>
      <w:r w:rsidRPr="00AD2BB6">
        <w:rPr>
          <w:rFonts w:ascii="標楷體" w:eastAsia="標楷體" w:hAnsi="標楷體"/>
          <w:color w:val="auto"/>
          <w:sz w:val="24"/>
          <w:szCs w:val="24"/>
          <w:lang w:val="ja-JP"/>
        </w:rPr>
        <w:t>本</w:t>
      </w:r>
      <w:r w:rsidRPr="00AD2BB6">
        <w:rPr>
          <w:rFonts w:ascii="標楷體" w:eastAsia="標楷體" w:hAnsi="標楷體"/>
          <w:color w:val="auto"/>
          <w:sz w:val="24"/>
          <w:szCs w:val="24"/>
        </w:rPr>
        <w:t>會保留本研習計畫及申請合作方案之變更權</w:t>
      </w:r>
      <w:r w:rsidR="009D7174" w:rsidRPr="00AD2BB6">
        <w:rPr>
          <w:rFonts w:ascii="標楷體" w:eastAsia="標楷體" w:hAnsi="標楷體"/>
          <w:color w:val="auto"/>
          <w:sz w:val="24"/>
          <w:szCs w:val="24"/>
        </w:rPr>
        <w:t>利</w:t>
      </w:r>
      <w:r w:rsidRPr="00AD2BB6">
        <w:rPr>
          <w:rFonts w:ascii="標楷體" w:eastAsia="標楷體" w:hAnsi="標楷體"/>
          <w:color w:val="auto"/>
          <w:sz w:val="24"/>
          <w:szCs w:val="24"/>
        </w:rPr>
        <w:t>。</w:t>
      </w:r>
    </w:p>
    <w:p w:rsidR="00DE2D57" w:rsidRPr="00AD2BB6" w:rsidRDefault="00DE2D57" w:rsidP="006D1535">
      <w:pPr>
        <w:spacing w:line="360" w:lineRule="auto"/>
        <w:ind w:firstLine="567"/>
        <w:jc w:val="both"/>
        <w:rPr>
          <w:rFonts w:ascii="標楷體" w:eastAsia="標楷體" w:hAnsi="標楷體" w:hint="default"/>
          <w:color w:val="auto"/>
          <w:sz w:val="28"/>
          <w:szCs w:val="28"/>
        </w:rPr>
        <w:sectPr w:rsidR="00DE2D57" w:rsidRPr="00AD2BB6" w:rsidSect="001B0B09">
          <w:footerReference w:type="default" r:id="rId8"/>
          <w:pgSz w:w="11906" w:h="16838"/>
          <w:pgMar w:top="1440" w:right="1800" w:bottom="1440" w:left="1800" w:header="709" w:footer="850" w:gutter="0"/>
          <w:cols w:space="720"/>
          <w:docGrid w:linePitch="299"/>
        </w:sectPr>
      </w:pPr>
    </w:p>
    <w:p w:rsidR="00FF0451" w:rsidRPr="00AD2BB6" w:rsidRDefault="00111DE9" w:rsidP="006D1535">
      <w:pPr>
        <w:spacing w:line="360" w:lineRule="auto"/>
        <w:jc w:val="both"/>
        <w:rPr>
          <w:rFonts w:ascii="標楷體" w:eastAsia="標楷體" w:hAnsi="標楷體" w:cs="標楷體" w:hint="default"/>
          <w:color w:val="auto"/>
          <w:sz w:val="28"/>
          <w:szCs w:val="28"/>
        </w:rPr>
      </w:pPr>
      <w:r w:rsidRPr="00AD2BB6">
        <w:rPr>
          <w:rFonts w:ascii="標楷體" w:eastAsia="標楷體" w:hAnsi="標楷體"/>
          <w:color w:val="auto"/>
          <w:sz w:val="28"/>
          <w:szCs w:val="28"/>
        </w:rPr>
        <w:lastRenderedPageBreak/>
        <w:t>附件一</w:t>
      </w:r>
    </w:p>
    <w:p w:rsidR="00FF0451" w:rsidRPr="00AD2BB6" w:rsidRDefault="00C900A0" w:rsidP="006D1535">
      <w:pPr>
        <w:spacing w:before="20" w:after="20" w:line="360" w:lineRule="auto"/>
        <w:jc w:val="center"/>
        <w:rPr>
          <w:rFonts w:ascii="標楷體" w:eastAsia="標楷體" w:hAnsi="標楷體" w:cs="標楷體" w:hint="default"/>
          <w:color w:val="auto"/>
          <w:sz w:val="36"/>
          <w:szCs w:val="36"/>
        </w:rPr>
      </w:pPr>
      <w:r w:rsidRPr="00AD2BB6">
        <w:rPr>
          <w:rFonts w:ascii="標楷體" w:eastAsia="標楷體" w:hAnsi="標楷體" w:hint="cs"/>
          <w:color w:val="auto"/>
          <w:sz w:val="36"/>
          <w:szCs w:val="36"/>
        </w:rPr>
        <w:t>媒體素養講座辦理計畫</w:t>
      </w:r>
      <w:r w:rsidR="00111DE9" w:rsidRPr="00AD2BB6">
        <w:rPr>
          <w:rFonts w:ascii="標楷體" w:eastAsia="標楷體" w:hAnsi="標楷體"/>
          <w:color w:val="auto"/>
          <w:sz w:val="36"/>
          <w:szCs w:val="36"/>
        </w:rPr>
        <w:t>申請書</w:t>
      </w:r>
    </w:p>
    <w:tbl>
      <w:tblPr>
        <w:tblStyle w:val="TableNormal"/>
        <w:tblW w:w="864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129"/>
        <w:gridCol w:w="1276"/>
        <w:gridCol w:w="366"/>
        <w:gridCol w:w="2750"/>
      </w:tblGrid>
      <w:tr w:rsidR="00AD2BB6" w:rsidRPr="00AD2BB6" w:rsidTr="0060249C">
        <w:trPr>
          <w:trHeight w:val="705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60249C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申請單位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FF0451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111DE9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填表日期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FF0451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AD2BB6" w:rsidRPr="00AD2BB6" w:rsidTr="0060249C">
        <w:trPr>
          <w:trHeight w:val="285"/>
          <w:jc w:val="right"/>
        </w:trPr>
        <w:tc>
          <w:tcPr>
            <w:tcW w:w="2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111DE9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填表人</w:t>
            </w:r>
            <w:r w:rsidR="00F8060E"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</w:t>
            </w: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職稱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FF0451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111DE9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聯絡電話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FF0451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AD2BB6" w:rsidRPr="00AD2BB6" w:rsidTr="0060249C">
        <w:trPr>
          <w:trHeight w:val="285"/>
          <w:jc w:val="right"/>
        </w:trPr>
        <w:tc>
          <w:tcPr>
            <w:tcW w:w="21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FF0451" w:rsidRPr="00AD2BB6" w:rsidRDefault="00FF0451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FF0451" w:rsidRPr="00AD2BB6" w:rsidRDefault="00FF0451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111DE9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FF0451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AD2BB6" w:rsidRPr="00AD2BB6" w:rsidTr="001B0B09">
        <w:trPr>
          <w:trHeight w:val="1394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111DE9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希望辦理</w:t>
            </w:r>
            <w:r w:rsidR="0060249C"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講座</w:t>
            </w: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日期及時間</w:t>
            </w:r>
            <w:r w:rsidRPr="00AD2BB6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（可多填寫幾個）</w:t>
            </w:r>
          </w:p>
        </w:tc>
        <w:tc>
          <w:tcPr>
            <w:tcW w:w="6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FF0451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FF0451" w:rsidRPr="00AD2BB6" w:rsidRDefault="00FF0451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FF0451" w:rsidRPr="00AD2BB6" w:rsidRDefault="00FF0451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D2BB6" w:rsidRPr="00AD2BB6" w:rsidTr="0060249C">
        <w:trPr>
          <w:trHeight w:val="285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B09" w:rsidRPr="00AD2BB6" w:rsidRDefault="001B0B09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可供辦理</w:t>
            </w:r>
            <w:r w:rsidR="0060249C"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講座</w:t>
            </w: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地點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B09" w:rsidRPr="00AD2BB6" w:rsidRDefault="001B0B09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B09" w:rsidRPr="00AD2BB6" w:rsidRDefault="001B0B09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/>
                <w:color w:val="auto"/>
                <w:sz w:val="24"/>
                <w:szCs w:val="24"/>
              </w:rPr>
              <w:t>預計參加對象與人數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B09" w:rsidRPr="00AD2BB6" w:rsidRDefault="001B0B09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AD2BB6" w:rsidRPr="00AD2BB6" w:rsidTr="00C1094D">
        <w:trPr>
          <w:trHeight w:val="4760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111DE9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希望安排</w:t>
            </w:r>
            <w:r w:rsidR="0060249C"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內容</w:t>
            </w:r>
          </w:p>
          <w:p w:rsidR="00FF0451" w:rsidRPr="00AD2BB6" w:rsidRDefault="00111DE9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（請參考辦理方法第</w:t>
            </w:r>
            <w:r w:rsidR="00C1094D"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五</w:t>
            </w: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點</w:t>
            </w:r>
            <w:r w:rsidR="0060249C"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，或依需求</w:t>
            </w: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填寫）</w:t>
            </w:r>
          </w:p>
        </w:tc>
        <w:tc>
          <w:tcPr>
            <w:tcW w:w="6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FF0451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FF0451" w:rsidRPr="00AD2BB6" w:rsidTr="00C1094D">
        <w:trPr>
          <w:trHeight w:val="1969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AD2BB6" w:rsidRDefault="00111DE9" w:rsidP="0060249C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2B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其他補充</w:t>
            </w:r>
          </w:p>
        </w:tc>
        <w:tc>
          <w:tcPr>
            <w:tcW w:w="6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B09" w:rsidRPr="00AD2BB6" w:rsidRDefault="00C1094D" w:rsidP="0060249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proofErr w:type="gramStart"/>
            <w:r w:rsidRPr="00AD2BB6">
              <w:rPr>
                <w:rFonts w:ascii="標楷體" w:eastAsia="標楷體" w:hAnsi="標楷體"/>
                <w:color w:val="auto"/>
                <w:sz w:val="24"/>
                <w:szCs w:val="24"/>
              </w:rPr>
              <w:t>（</w:t>
            </w:r>
            <w:proofErr w:type="gramEnd"/>
            <w:r w:rsidRPr="00AD2BB6">
              <w:rPr>
                <w:rFonts w:ascii="標楷體" w:eastAsia="標楷體" w:hAnsi="標楷體"/>
                <w:color w:val="auto"/>
                <w:sz w:val="24"/>
                <w:szCs w:val="24"/>
              </w:rPr>
              <w:t>例如：對</w:t>
            </w:r>
            <w:r w:rsidR="0060249C" w:rsidRPr="00AD2BB6">
              <w:rPr>
                <w:rFonts w:ascii="標楷體" w:eastAsia="標楷體" w:hAnsi="標楷體"/>
                <w:color w:val="auto"/>
                <w:sz w:val="24"/>
                <w:szCs w:val="24"/>
              </w:rPr>
              <w:t>講座</w:t>
            </w:r>
            <w:r w:rsidRPr="00AD2BB6">
              <w:rPr>
                <w:rFonts w:ascii="標楷體" w:eastAsia="標楷體" w:hAnsi="標楷體"/>
                <w:color w:val="auto"/>
                <w:sz w:val="24"/>
                <w:szCs w:val="24"/>
              </w:rPr>
              <w:t>的期待與需求等</w:t>
            </w:r>
            <w:proofErr w:type="gramStart"/>
            <w:r w:rsidRPr="00AD2BB6">
              <w:rPr>
                <w:rFonts w:ascii="標楷體" w:eastAsia="標楷體" w:hAnsi="標楷體"/>
                <w:color w:val="auto"/>
                <w:sz w:val="24"/>
                <w:szCs w:val="24"/>
              </w:rPr>
              <w:t>）</w:t>
            </w:r>
            <w:proofErr w:type="gramEnd"/>
          </w:p>
        </w:tc>
      </w:tr>
    </w:tbl>
    <w:p w:rsidR="002B0FFC" w:rsidRPr="00AD2BB6" w:rsidRDefault="002B0FFC" w:rsidP="006D1535">
      <w:pPr>
        <w:spacing w:line="360" w:lineRule="auto"/>
        <w:ind w:leftChars="-515" w:left="-1133"/>
        <w:jc w:val="both"/>
        <w:rPr>
          <w:rFonts w:ascii="標楷體" w:eastAsia="標楷體" w:hAnsi="標楷體" w:hint="default"/>
          <w:color w:val="auto"/>
          <w:sz w:val="20"/>
          <w:szCs w:val="24"/>
        </w:rPr>
      </w:pPr>
    </w:p>
    <w:p w:rsidR="00FF0451" w:rsidRPr="00AD2BB6" w:rsidRDefault="002B0FFC" w:rsidP="006D1535">
      <w:pPr>
        <w:spacing w:line="360" w:lineRule="auto"/>
        <w:ind w:leftChars="-515" w:left="-1133" w:rightChars="-477" w:right="-1049"/>
        <w:jc w:val="center"/>
        <w:rPr>
          <w:rFonts w:ascii="標楷體" w:eastAsia="標楷體" w:hAnsi="標楷體" w:hint="default"/>
          <w:color w:val="auto"/>
          <w:sz w:val="21"/>
        </w:rPr>
      </w:pPr>
      <w:proofErr w:type="gramStart"/>
      <w:r w:rsidRPr="00AD2BB6">
        <w:rPr>
          <w:rFonts w:ascii="標楷體" w:eastAsia="標楷體" w:hAnsi="標楷體"/>
          <w:color w:val="auto"/>
          <w:szCs w:val="24"/>
        </w:rPr>
        <w:t>（</w:t>
      </w:r>
      <w:proofErr w:type="gramEnd"/>
      <w:r w:rsidRPr="00AD2BB6">
        <w:rPr>
          <w:rFonts w:ascii="標楷體" w:eastAsia="標楷體" w:hAnsi="標楷體"/>
          <w:color w:val="auto"/>
          <w:szCs w:val="24"/>
        </w:rPr>
        <w:t>本表可視申請單位需求自行延伸，可上媒觀網站下載表格：</w:t>
      </w:r>
      <w:r w:rsidR="00B215E6" w:rsidRPr="00AD2BB6">
        <w:rPr>
          <w:rFonts w:ascii="標楷體" w:eastAsia="標楷體" w:hAnsi="標楷體" w:hint="default"/>
          <w:color w:val="auto"/>
          <w:szCs w:val="24"/>
        </w:rPr>
        <w:t>http://www.mediawatch.org.tw/work/9774</w:t>
      </w:r>
      <w:proofErr w:type="gramStart"/>
      <w:r w:rsidR="00111DE9" w:rsidRPr="00AD2BB6">
        <w:rPr>
          <w:rFonts w:ascii="標楷體" w:eastAsia="標楷體" w:hAnsi="標楷體"/>
          <w:color w:val="auto"/>
          <w:szCs w:val="24"/>
        </w:rPr>
        <w:t>）</w:t>
      </w:r>
      <w:proofErr w:type="gramEnd"/>
    </w:p>
    <w:sectPr w:rsidR="00FF0451" w:rsidRPr="00AD2BB6" w:rsidSect="001B0B09">
      <w:footerReference w:type="default" r:id="rId9"/>
      <w:pgSz w:w="11906" w:h="16838"/>
      <w:pgMar w:top="1440" w:right="1800" w:bottom="1440" w:left="180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F1" w:rsidRDefault="002130F1">
      <w:pPr>
        <w:rPr>
          <w:rFonts w:hint="default"/>
        </w:rPr>
      </w:pPr>
      <w:r>
        <w:separator/>
      </w:r>
    </w:p>
  </w:endnote>
  <w:endnote w:type="continuationSeparator" w:id="0">
    <w:p w:rsidR="002130F1" w:rsidRDefault="002130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  <w:sz w:val="21"/>
      </w:rPr>
      <w:id w:val="-2050374953"/>
      <w:docPartObj>
        <w:docPartGallery w:val="Page Numbers (Bottom of Page)"/>
        <w:docPartUnique/>
      </w:docPartObj>
    </w:sdtPr>
    <w:sdtEndPr/>
    <w:sdtContent>
      <w:p w:rsidR="00DE2D57" w:rsidRPr="00DE2D57" w:rsidRDefault="00DE2D57">
        <w:pPr>
          <w:pStyle w:val="a8"/>
          <w:jc w:val="center"/>
          <w:rPr>
            <w:rFonts w:ascii="標楷體" w:eastAsia="標楷體" w:hAnsi="標楷體" w:hint="default"/>
            <w:sz w:val="21"/>
          </w:rPr>
        </w:pPr>
        <w:r w:rsidRPr="00DE2D57">
          <w:rPr>
            <w:rFonts w:ascii="標楷體" w:eastAsia="標楷體" w:hAnsi="標楷體"/>
            <w:sz w:val="21"/>
          </w:rPr>
          <w:fldChar w:fldCharType="begin"/>
        </w:r>
        <w:r w:rsidRPr="00DE2D57">
          <w:rPr>
            <w:rFonts w:ascii="標楷體" w:eastAsia="標楷體" w:hAnsi="標楷體"/>
            <w:sz w:val="21"/>
          </w:rPr>
          <w:instrText>PAGE   \* MERGEFORMAT</w:instrText>
        </w:r>
        <w:r w:rsidRPr="00DE2D57">
          <w:rPr>
            <w:rFonts w:ascii="標楷體" w:eastAsia="標楷體" w:hAnsi="標楷體"/>
            <w:sz w:val="21"/>
          </w:rPr>
          <w:fldChar w:fldCharType="separate"/>
        </w:r>
        <w:r w:rsidR="00322B73">
          <w:rPr>
            <w:rFonts w:ascii="標楷體" w:eastAsia="標楷體" w:hAnsi="標楷體" w:hint="default"/>
            <w:noProof/>
            <w:sz w:val="21"/>
          </w:rPr>
          <w:t>4</w:t>
        </w:r>
        <w:r w:rsidRPr="00DE2D57">
          <w:rPr>
            <w:rFonts w:ascii="標楷體" w:eastAsia="標楷體" w:hAnsi="標楷體"/>
            <w:sz w:val="21"/>
          </w:rPr>
          <w:fldChar w:fldCharType="end"/>
        </w:r>
      </w:p>
    </w:sdtContent>
  </w:sdt>
  <w:p w:rsidR="00DE2D57" w:rsidRPr="00DE2D57" w:rsidRDefault="00DE2D57">
    <w:pPr>
      <w:pStyle w:val="a8"/>
      <w:rPr>
        <w:rFonts w:ascii="標楷體" w:eastAsia="標楷體" w:hAnsi="標楷體" w:hint="default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57" w:rsidRPr="00DE2D57" w:rsidRDefault="00DE2D57">
    <w:pPr>
      <w:pStyle w:val="a8"/>
      <w:jc w:val="center"/>
      <w:rPr>
        <w:rFonts w:ascii="標楷體" w:eastAsia="標楷體" w:hAnsi="標楷體" w:hint="default"/>
        <w:sz w:val="21"/>
      </w:rPr>
    </w:pPr>
  </w:p>
  <w:p w:rsidR="00DE2D57" w:rsidRPr="00DE2D57" w:rsidRDefault="00DE2D57">
    <w:pPr>
      <w:pStyle w:val="a8"/>
      <w:rPr>
        <w:rFonts w:ascii="標楷體" w:eastAsia="標楷體" w:hAnsi="標楷體" w:hint="default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F1" w:rsidRDefault="002130F1">
      <w:pPr>
        <w:rPr>
          <w:rFonts w:hint="default"/>
        </w:rPr>
      </w:pPr>
      <w:r>
        <w:separator/>
      </w:r>
    </w:p>
  </w:footnote>
  <w:footnote w:type="continuationSeparator" w:id="0">
    <w:p w:rsidR="002130F1" w:rsidRDefault="002130F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E75"/>
    <w:multiLevelType w:val="hybridMultilevel"/>
    <w:tmpl w:val="678E1B56"/>
    <w:lvl w:ilvl="0" w:tplc="0D061182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19E668E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37AAF7A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E8E5A6C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476F2DA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11057D0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A940614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BB41410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77CFAF2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4BA02F4"/>
    <w:multiLevelType w:val="hybridMultilevel"/>
    <w:tmpl w:val="EA2E857A"/>
    <w:lvl w:ilvl="0" w:tplc="301274F8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1CF084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8C2DA82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570FCCC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330D444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3287A30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DA8AEC8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9AC5DA6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7C2745C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FBF07FD"/>
    <w:multiLevelType w:val="hybridMultilevel"/>
    <w:tmpl w:val="2B4EBAA0"/>
    <w:lvl w:ilvl="0" w:tplc="368AA278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0505EFA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B7015C4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4EA9C2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87E81A2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996B046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1FA4EC0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8C0FAF4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E6FA22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77B5683"/>
    <w:multiLevelType w:val="hybridMultilevel"/>
    <w:tmpl w:val="6CE4DF56"/>
    <w:lvl w:ilvl="0" w:tplc="5FE8A456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CF6387E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E817CA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ACCE702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DC09FE2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6EE8C1C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5A41364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5DAE4F4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656F5BE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27CE3ED7"/>
    <w:multiLevelType w:val="hybridMultilevel"/>
    <w:tmpl w:val="DA34B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7109D1"/>
    <w:multiLevelType w:val="hybridMultilevel"/>
    <w:tmpl w:val="80AA917A"/>
    <w:lvl w:ilvl="0" w:tplc="9F307332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2E864C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CB0508E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174E064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46ABA5C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30274AA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48FA44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AEE27D0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EBC0E32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3C3E5021"/>
    <w:multiLevelType w:val="hybridMultilevel"/>
    <w:tmpl w:val="AA02C04C"/>
    <w:lvl w:ilvl="0" w:tplc="C338ECE6">
      <w:start w:val="1"/>
      <w:numFmt w:val="decimal"/>
      <w:lvlText w:val="%1."/>
      <w:lvlJc w:val="left"/>
      <w:pPr>
        <w:tabs>
          <w:tab w:val="num" w:pos="1025"/>
        </w:tabs>
        <w:ind w:left="4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09252">
      <w:start w:val="1"/>
      <w:numFmt w:val="decimal"/>
      <w:lvlText w:val="%2."/>
      <w:lvlJc w:val="left"/>
      <w:pPr>
        <w:tabs>
          <w:tab w:val="num" w:pos="1647"/>
        </w:tabs>
        <w:ind w:left="10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47090">
      <w:start w:val="1"/>
      <w:numFmt w:val="decimal"/>
      <w:lvlText w:val="%3."/>
      <w:lvlJc w:val="left"/>
      <w:pPr>
        <w:tabs>
          <w:tab w:val="num" w:pos="2367"/>
        </w:tabs>
        <w:ind w:left="18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C8B9FE">
      <w:start w:val="1"/>
      <w:numFmt w:val="decimal"/>
      <w:lvlText w:val="%4."/>
      <w:lvlJc w:val="left"/>
      <w:pPr>
        <w:tabs>
          <w:tab w:val="num" w:pos="3087"/>
        </w:tabs>
        <w:ind w:left="25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A236F2">
      <w:start w:val="1"/>
      <w:numFmt w:val="decimal"/>
      <w:lvlText w:val="%5."/>
      <w:lvlJc w:val="left"/>
      <w:pPr>
        <w:tabs>
          <w:tab w:val="num" w:pos="3807"/>
        </w:tabs>
        <w:ind w:left="32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A61FC">
      <w:start w:val="1"/>
      <w:numFmt w:val="decimal"/>
      <w:lvlText w:val="%6."/>
      <w:lvlJc w:val="left"/>
      <w:pPr>
        <w:tabs>
          <w:tab w:val="num" w:pos="4527"/>
        </w:tabs>
        <w:ind w:left="39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2AEDAA">
      <w:start w:val="1"/>
      <w:numFmt w:val="decimal"/>
      <w:lvlText w:val="%7."/>
      <w:lvlJc w:val="left"/>
      <w:pPr>
        <w:tabs>
          <w:tab w:val="num" w:pos="5247"/>
        </w:tabs>
        <w:ind w:left="46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6FC54">
      <w:start w:val="1"/>
      <w:numFmt w:val="decimal"/>
      <w:lvlText w:val="%8."/>
      <w:lvlJc w:val="left"/>
      <w:pPr>
        <w:tabs>
          <w:tab w:val="num" w:pos="5967"/>
        </w:tabs>
        <w:ind w:left="54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C1C82">
      <w:start w:val="1"/>
      <w:numFmt w:val="decimal"/>
      <w:lvlText w:val="%9."/>
      <w:lvlJc w:val="left"/>
      <w:pPr>
        <w:tabs>
          <w:tab w:val="num" w:pos="6687"/>
        </w:tabs>
        <w:ind w:left="61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D3A2630"/>
    <w:multiLevelType w:val="hybridMultilevel"/>
    <w:tmpl w:val="7422C610"/>
    <w:lvl w:ilvl="0" w:tplc="D960C23C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A1A8A6A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8F6A962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01CF0CA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62832D2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24E7FE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D4E6A50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64A068A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E2C5040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4B454919"/>
    <w:multiLevelType w:val="hybridMultilevel"/>
    <w:tmpl w:val="0AB04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311458"/>
    <w:multiLevelType w:val="hybridMultilevel"/>
    <w:tmpl w:val="3F2AB1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944574"/>
    <w:multiLevelType w:val="hybridMultilevel"/>
    <w:tmpl w:val="46D0F7E6"/>
    <w:lvl w:ilvl="0" w:tplc="E1A4F156">
      <w:start w:val="1"/>
      <w:numFmt w:val="bullet"/>
      <w:suff w:val="nothing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EF3ED4E6">
      <w:start w:val="1"/>
      <w:numFmt w:val="bullet"/>
      <w:suff w:val="nothing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F9F86A2A">
      <w:start w:val="1"/>
      <w:numFmt w:val="bullet"/>
      <w:suff w:val="nothing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4C2A5C6A">
      <w:start w:val="1"/>
      <w:numFmt w:val="bullet"/>
      <w:suff w:val="nothing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B6021CFA">
      <w:start w:val="1"/>
      <w:numFmt w:val="bullet"/>
      <w:suff w:val="nothing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2D706E6C">
      <w:start w:val="1"/>
      <w:numFmt w:val="bullet"/>
      <w:suff w:val="nothing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97A89812">
      <w:start w:val="1"/>
      <w:numFmt w:val="bullet"/>
      <w:suff w:val="nothing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8E527E68">
      <w:start w:val="1"/>
      <w:numFmt w:val="bullet"/>
      <w:suff w:val="nothing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DFA0896C">
      <w:start w:val="1"/>
      <w:numFmt w:val="bullet"/>
      <w:suff w:val="nothing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11" w15:restartNumberingAfterBreak="0">
    <w:nsid w:val="7282370D"/>
    <w:multiLevelType w:val="hybridMultilevel"/>
    <w:tmpl w:val="39643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 w:tplc="C338ECE6">
        <w:start w:val="1"/>
        <w:numFmt w:val="decimal"/>
        <w:lvlText w:val="%1."/>
        <w:lvlJc w:val="left"/>
        <w:pPr>
          <w:tabs>
            <w:tab w:val="num" w:pos="1025"/>
          </w:tabs>
          <w:ind w:left="45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F09252">
        <w:start w:val="1"/>
        <w:numFmt w:val="decimal"/>
        <w:lvlText w:val="%2."/>
        <w:lvlJc w:val="left"/>
        <w:pPr>
          <w:ind w:left="16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147090">
        <w:start w:val="1"/>
        <w:numFmt w:val="decimal"/>
        <w:lvlText w:val="%3."/>
        <w:lvlJc w:val="left"/>
        <w:pPr>
          <w:ind w:left="23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C8B9FE">
        <w:start w:val="1"/>
        <w:numFmt w:val="decimal"/>
        <w:lvlText w:val="%4."/>
        <w:lvlJc w:val="left"/>
        <w:pPr>
          <w:ind w:left="30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236F2">
        <w:start w:val="1"/>
        <w:numFmt w:val="decimal"/>
        <w:lvlText w:val="%5."/>
        <w:lvlJc w:val="left"/>
        <w:pPr>
          <w:ind w:left="38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DA61FC">
        <w:start w:val="1"/>
        <w:numFmt w:val="decimal"/>
        <w:lvlText w:val="%6."/>
        <w:lvlJc w:val="left"/>
        <w:pPr>
          <w:ind w:left="45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2AEDAA">
        <w:start w:val="1"/>
        <w:numFmt w:val="decimal"/>
        <w:lvlText w:val="%7."/>
        <w:lvlJc w:val="left"/>
        <w:pPr>
          <w:ind w:left="52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A6FC54">
        <w:start w:val="1"/>
        <w:numFmt w:val="decimal"/>
        <w:lvlText w:val="%8."/>
        <w:lvlJc w:val="left"/>
        <w:pPr>
          <w:ind w:left="59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BC1C82">
        <w:start w:val="1"/>
        <w:numFmt w:val="decimal"/>
        <w:lvlText w:val="%9."/>
        <w:lvlJc w:val="left"/>
        <w:pPr>
          <w:ind w:left="66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  <w:lvlOverride w:ilvl="1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51"/>
    <w:rsid w:val="00041108"/>
    <w:rsid w:val="00064293"/>
    <w:rsid w:val="00072A53"/>
    <w:rsid w:val="00083975"/>
    <w:rsid w:val="000A55FF"/>
    <w:rsid w:val="000B33A2"/>
    <w:rsid w:val="000F7565"/>
    <w:rsid w:val="001034A2"/>
    <w:rsid w:val="00111DE9"/>
    <w:rsid w:val="00150DC7"/>
    <w:rsid w:val="001568F8"/>
    <w:rsid w:val="001A0C50"/>
    <w:rsid w:val="001B0B09"/>
    <w:rsid w:val="002130F1"/>
    <w:rsid w:val="00274D18"/>
    <w:rsid w:val="002B0FFC"/>
    <w:rsid w:val="002B39DD"/>
    <w:rsid w:val="002B45AB"/>
    <w:rsid w:val="002D4299"/>
    <w:rsid w:val="002F075C"/>
    <w:rsid w:val="00322B73"/>
    <w:rsid w:val="003573CD"/>
    <w:rsid w:val="003C0B20"/>
    <w:rsid w:val="003D3CD9"/>
    <w:rsid w:val="003F6A3F"/>
    <w:rsid w:val="00407C7B"/>
    <w:rsid w:val="00414FC9"/>
    <w:rsid w:val="00433736"/>
    <w:rsid w:val="00450ABD"/>
    <w:rsid w:val="00483FDF"/>
    <w:rsid w:val="005136CB"/>
    <w:rsid w:val="00516E38"/>
    <w:rsid w:val="00565736"/>
    <w:rsid w:val="005A56B2"/>
    <w:rsid w:val="005C1FA6"/>
    <w:rsid w:val="0060249C"/>
    <w:rsid w:val="00612371"/>
    <w:rsid w:val="00615E10"/>
    <w:rsid w:val="00631709"/>
    <w:rsid w:val="006477A1"/>
    <w:rsid w:val="006A1720"/>
    <w:rsid w:val="006D0D41"/>
    <w:rsid w:val="006D1535"/>
    <w:rsid w:val="00702E61"/>
    <w:rsid w:val="0071447C"/>
    <w:rsid w:val="00721609"/>
    <w:rsid w:val="00721693"/>
    <w:rsid w:val="00792902"/>
    <w:rsid w:val="007D1BBB"/>
    <w:rsid w:val="007D2A93"/>
    <w:rsid w:val="007D3F04"/>
    <w:rsid w:val="007F1DF9"/>
    <w:rsid w:val="0080480F"/>
    <w:rsid w:val="008C1B03"/>
    <w:rsid w:val="009077C3"/>
    <w:rsid w:val="009722EC"/>
    <w:rsid w:val="009D7174"/>
    <w:rsid w:val="009F38CB"/>
    <w:rsid w:val="00A13A95"/>
    <w:rsid w:val="00AB236F"/>
    <w:rsid w:val="00AB2421"/>
    <w:rsid w:val="00AD2BB6"/>
    <w:rsid w:val="00AF11CD"/>
    <w:rsid w:val="00AF5293"/>
    <w:rsid w:val="00B215E6"/>
    <w:rsid w:val="00B61F30"/>
    <w:rsid w:val="00BE55D2"/>
    <w:rsid w:val="00C1094D"/>
    <w:rsid w:val="00C755D0"/>
    <w:rsid w:val="00C8285A"/>
    <w:rsid w:val="00C85FD9"/>
    <w:rsid w:val="00C900A0"/>
    <w:rsid w:val="00C91F68"/>
    <w:rsid w:val="00CB1B9F"/>
    <w:rsid w:val="00CB403F"/>
    <w:rsid w:val="00CD2BC0"/>
    <w:rsid w:val="00D01B69"/>
    <w:rsid w:val="00DC2EA7"/>
    <w:rsid w:val="00DE2D57"/>
    <w:rsid w:val="00E22BF4"/>
    <w:rsid w:val="00E66C2D"/>
    <w:rsid w:val="00EC46D8"/>
    <w:rsid w:val="00EE6845"/>
    <w:rsid w:val="00F144F4"/>
    <w:rsid w:val="00F8060E"/>
    <w:rsid w:val="00F9656B"/>
    <w:rsid w:val="00FC2D64"/>
    <w:rsid w:val="00FD2D2F"/>
    <w:rsid w:val="00FF0451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65DE9-811B-4CD7-9614-1F731A36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List Paragraph"/>
    <w:basedOn w:val="a"/>
    <w:uiPriority w:val="34"/>
    <w:qFormat/>
    <w:rsid w:val="001B0B0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22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BF4"/>
    <w:rPr>
      <w:rFonts w:ascii="Arial Unicode MS" w:eastAsia="Helvetica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E22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BF4"/>
    <w:rPr>
      <w:rFonts w:ascii="Arial Unicode MS" w:eastAsia="Helvetica" w:hAnsi="Arial Unicode MS" w:cs="Arial Unicode MS"/>
      <w:color w:val="000000"/>
      <w:lang w:val="zh-TW"/>
    </w:rPr>
  </w:style>
  <w:style w:type="table" w:styleId="aa">
    <w:name w:val="Table Grid"/>
    <w:basedOn w:val="a1"/>
    <w:uiPriority w:val="39"/>
    <w:rsid w:val="0015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2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2BB6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ediawatc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5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67</cp:revision>
  <cp:lastPrinted>2018-09-05T10:06:00Z</cp:lastPrinted>
  <dcterms:created xsi:type="dcterms:W3CDTF">2018-08-09T02:45:00Z</dcterms:created>
  <dcterms:modified xsi:type="dcterms:W3CDTF">2018-09-05T10:28:00Z</dcterms:modified>
</cp:coreProperties>
</file>